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FE" w:rsidRPr="00BF5664" w:rsidRDefault="00C045FE" w:rsidP="00C045FE">
      <w:pPr>
        <w:spacing w:before="360" w:after="0" w:line="360" w:lineRule="auto"/>
        <w:jc w:val="center"/>
        <w:rPr>
          <w:rFonts w:ascii="Times New Roman" w:hAnsi="Times New Roman" w:cs="Times New Roman"/>
          <w:b/>
          <w:sz w:val="40"/>
          <w:szCs w:val="24"/>
        </w:rPr>
      </w:pPr>
      <w:r w:rsidRPr="00BF5664">
        <w:rPr>
          <w:rFonts w:ascii="Times New Roman" w:hAnsi="Times New Roman" w:cs="Times New Roman"/>
          <w:b/>
          <w:sz w:val="40"/>
          <w:szCs w:val="24"/>
        </w:rPr>
        <w:t>O P I N I O N</w:t>
      </w:r>
    </w:p>
    <w:p w:rsidR="00C045FE" w:rsidRDefault="00C045FE" w:rsidP="00C045FE">
      <w:pPr>
        <w:spacing w:line="259" w:lineRule="auto"/>
        <w:jc w:val="center"/>
        <w:rPr>
          <w:rFonts w:ascii="Times New Roman" w:hAnsi="Times New Roman" w:cs="Times New Roman"/>
          <w:b/>
          <w:szCs w:val="24"/>
        </w:rPr>
      </w:pPr>
    </w:p>
    <w:p w:rsidR="00C045FE" w:rsidRPr="009711BB" w:rsidRDefault="00C045FE" w:rsidP="00C045FE">
      <w:pPr>
        <w:spacing w:line="259" w:lineRule="auto"/>
        <w:jc w:val="center"/>
        <w:rPr>
          <w:rFonts w:ascii="Times New Roman" w:hAnsi="Times New Roman" w:cs="Times New Roman"/>
          <w:b/>
          <w:szCs w:val="24"/>
        </w:rPr>
      </w:pPr>
    </w:p>
    <w:p w:rsidR="00C045FE" w:rsidRDefault="00C045FE" w:rsidP="00C045FE">
      <w:pPr>
        <w:spacing w:line="259" w:lineRule="auto"/>
        <w:jc w:val="center"/>
        <w:rPr>
          <w:rFonts w:ascii="Times New Roman" w:hAnsi="Times New Roman" w:cs="Times New Roman"/>
          <w:b/>
          <w:szCs w:val="24"/>
        </w:rPr>
      </w:pPr>
      <w:r w:rsidRPr="009711BB">
        <w:rPr>
          <w:rFonts w:ascii="Times New Roman" w:hAnsi="Times New Roman" w:cs="Times New Roman"/>
          <w:b/>
          <w:szCs w:val="24"/>
        </w:rPr>
        <w:t>FOR</w:t>
      </w:r>
    </w:p>
    <w:p w:rsidR="00C045FE" w:rsidRDefault="00C045FE" w:rsidP="00C045FE">
      <w:pPr>
        <w:spacing w:line="259" w:lineRule="auto"/>
        <w:jc w:val="center"/>
        <w:rPr>
          <w:rFonts w:ascii="Times New Roman" w:hAnsi="Times New Roman" w:cs="Times New Roman"/>
          <w:b/>
          <w:szCs w:val="24"/>
        </w:rPr>
      </w:pPr>
    </w:p>
    <w:p w:rsidR="00C045FE" w:rsidRPr="009711BB" w:rsidRDefault="00C045FE" w:rsidP="00C045FE">
      <w:pPr>
        <w:spacing w:line="259" w:lineRule="auto"/>
        <w:jc w:val="center"/>
        <w:rPr>
          <w:rFonts w:ascii="Times New Roman" w:hAnsi="Times New Roman" w:cs="Times New Roman"/>
          <w:b/>
          <w:szCs w:val="24"/>
        </w:rPr>
      </w:pPr>
    </w:p>
    <w:p w:rsidR="00C045FE" w:rsidRPr="00BF5664" w:rsidRDefault="00C045FE" w:rsidP="00C045FE">
      <w:pPr>
        <w:spacing w:before="360" w:after="0" w:line="360" w:lineRule="auto"/>
        <w:jc w:val="center"/>
        <w:rPr>
          <w:rFonts w:ascii="Times New Roman" w:hAnsi="Times New Roman" w:cs="Times New Roman"/>
          <w:b/>
          <w:sz w:val="36"/>
          <w:szCs w:val="24"/>
        </w:rPr>
      </w:pPr>
      <w:r w:rsidRPr="00BF5664">
        <w:rPr>
          <w:rFonts w:ascii="Times New Roman" w:hAnsi="Times New Roman" w:cs="Times New Roman"/>
          <w:b/>
          <w:sz w:val="36"/>
          <w:szCs w:val="24"/>
        </w:rPr>
        <w:t>STELLENBOSCH UNIVERSITY</w:t>
      </w:r>
    </w:p>
    <w:p w:rsidR="00C045FE" w:rsidRDefault="00C045FE" w:rsidP="00C045FE">
      <w:pPr>
        <w:spacing w:line="259" w:lineRule="auto"/>
        <w:jc w:val="center"/>
        <w:rPr>
          <w:rFonts w:ascii="Times New Roman" w:hAnsi="Times New Roman" w:cs="Times New Roman"/>
          <w:b/>
          <w:szCs w:val="24"/>
        </w:rPr>
      </w:pPr>
    </w:p>
    <w:p w:rsidR="00C045FE" w:rsidRDefault="00C045FE" w:rsidP="00C045FE">
      <w:pPr>
        <w:spacing w:line="259" w:lineRule="auto"/>
        <w:jc w:val="center"/>
        <w:rPr>
          <w:rFonts w:ascii="Times New Roman" w:hAnsi="Times New Roman" w:cs="Times New Roman"/>
          <w:b/>
          <w:szCs w:val="24"/>
        </w:rPr>
      </w:pPr>
    </w:p>
    <w:p w:rsidR="00C045FE" w:rsidRDefault="00C045FE" w:rsidP="00C045FE">
      <w:pPr>
        <w:spacing w:line="259" w:lineRule="auto"/>
        <w:jc w:val="center"/>
        <w:rPr>
          <w:rFonts w:ascii="Times New Roman" w:hAnsi="Times New Roman" w:cs="Times New Roman"/>
          <w:b/>
          <w:szCs w:val="24"/>
        </w:rPr>
      </w:pPr>
    </w:p>
    <w:p w:rsidR="00C045FE" w:rsidRDefault="00C045FE" w:rsidP="00C045FE">
      <w:pPr>
        <w:spacing w:line="259" w:lineRule="auto"/>
        <w:jc w:val="center"/>
        <w:rPr>
          <w:rFonts w:ascii="Times New Roman" w:hAnsi="Times New Roman" w:cs="Times New Roman"/>
          <w:b/>
          <w:szCs w:val="24"/>
        </w:rPr>
      </w:pPr>
      <w:r w:rsidRPr="009711BB">
        <w:rPr>
          <w:rFonts w:ascii="Times New Roman" w:hAnsi="Times New Roman" w:cs="Times New Roman"/>
          <w:b/>
          <w:szCs w:val="24"/>
        </w:rPr>
        <w:t>ABOUT</w:t>
      </w:r>
    </w:p>
    <w:p w:rsidR="00C045FE" w:rsidRDefault="00C045FE" w:rsidP="00C045FE">
      <w:pPr>
        <w:spacing w:line="259" w:lineRule="auto"/>
        <w:jc w:val="center"/>
        <w:rPr>
          <w:rFonts w:ascii="Times New Roman" w:hAnsi="Times New Roman" w:cs="Times New Roman"/>
          <w:b/>
          <w:szCs w:val="24"/>
        </w:rPr>
      </w:pPr>
    </w:p>
    <w:p w:rsidR="00C045FE" w:rsidRDefault="00C045FE" w:rsidP="00C045FE">
      <w:pPr>
        <w:spacing w:line="259" w:lineRule="auto"/>
        <w:jc w:val="center"/>
        <w:rPr>
          <w:rFonts w:ascii="Times New Roman" w:hAnsi="Times New Roman" w:cs="Times New Roman"/>
          <w:b/>
          <w:szCs w:val="24"/>
        </w:rPr>
      </w:pPr>
    </w:p>
    <w:p w:rsidR="00C045FE" w:rsidRPr="009711BB" w:rsidRDefault="00C045FE" w:rsidP="00C045FE">
      <w:pPr>
        <w:spacing w:line="259" w:lineRule="auto"/>
        <w:jc w:val="center"/>
        <w:rPr>
          <w:rFonts w:ascii="Times New Roman" w:hAnsi="Times New Roman" w:cs="Times New Roman"/>
          <w:b/>
          <w:szCs w:val="24"/>
        </w:rPr>
      </w:pPr>
    </w:p>
    <w:p w:rsidR="00C045FE" w:rsidRDefault="00C045FE" w:rsidP="00C045FE">
      <w:pPr>
        <w:pStyle w:val="ListParagraph"/>
        <w:spacing w:before="360" w:after="0" w:line="360" w:lineRule="auto"/>
        <w:ind w:left="0"/>
        <w:contextualSpacing w:val="0"/>
        <w:jc w:val="center"/>
        <w:rPr>
          <w:rFonts w:ascii="Times New Roman" w:hAnsi="Times New Roman" w:cs="Times New Roman"/>
          <w:szCs w:val="24"/>
        </w:rPr>
      </w:pPr>
      <w:r w:rsidRPr="00BF5664">
        <w:rPr>
          <w:rFonts w:ascii="Times New Roman" w:hAnsi="Times New Roman" w:cs="Times New Roman"/>
          <w:b/>
          <w:sz w:val="36"/>
          <w:szCs w:val="24"/>
        </w:rPr>
        <w:t xml:space="preserve">THE </w:t>
      </w:r>
      <w:r>
        <w:rPr>
          <w:rFonts w:ascii="Times New Roman" w:hAnsi="Times New Roman" w:cs="Times New Roman"/>
          <w:b/>
          <w:sz w:val="36"/>
          <w:szCs w:val="24"/>
        </w:rPr>
        <w:t xml:space="preserve">LEGAL </w:t>
      </w:r>
      <w:r w:rsidR="00220003">
        <w:rPr>
          <w:rFonts w:ascii="Times New Roman" w:hAnsi="Times New Roman" w:cs="Times New Roman"/>
          <w:b/>
          <w:sz w:val="36"/>
          <w:szCs w:val="24"/>
        </w:rPr>
        <w:t xml:space="preserve">PRINCIPLES GOVERNING </w:t>
      </w:r>
      <w:r>
        <w:rPr>
          <w:rFonts w:ascii="Times New Roman" w:hAnsi="Times New Roman" w:cs="Times New Roman"/>
          <w:b/>
          <w:sz w:val="36"/>
          <w:szCs w:val="24"/>
        </w:rPr>
        <w:t xml:space="preserve">THE </w:t>
      </w:r>
      <w:r w:rsidR="00220003">
        <w:rPr>
          <w:rFonts w:ascii="Times New Roman" w:hAnsi="Times New Roman" w:cs="Times New Roman"/>
          <w:b/>
          <w:sz w:val="36"/>
          <w:szCs w:val="24"/>
        </w:rPr>
        <w:t>MAKING</w:t>
      </w:r>
      <w:r>
        <w:rPr>
          <w:rFonts w:ascii="Times New Roman" w:hAnsi="Times New Roman" w:cs="Times New Roman"/>
          <w:b/>
          <w:sz w:val="36"/>
          <w:szCs w:val="24"/>
        </w:rPr>
        <w:t xml:space="preserve"> OF </w:t>
      </w:r>
      <w:r w:rsidR="00220003">
        <w:rPr>
          <w:rFonts w:ascii="Times New Roman" w:hAnsi="Times New Roman" w:cs="Times New Roman"/>
          <w:b/>
          <w:sz w:val="36"/>
          <w:szCs w:val="24"/>
        </w:rPr>
        <w:t>AN</w:t>
      </w:r>
      <w:r>
        <w:rPr>
          <w:rFonts w:ascii="Times New Roman" w:hAnsi="Times New Roman" w:cs="Times New Roman"/>
          <w:b/>
          <w:sz w:val="36"/>
          <w:szCs w:val="24"/>
        </w:rPr>
        <w:t xml:space="preserve"> ADMISSIONS POLICY</w:t>
      </w:r>
    </w:p>
    <w:p w:rsidR="00C045FE" w:rsidRDefault="00C045FE">
      <w:pPr>
        <w:spacing w:line="259" w:lineRule="auto"/>
        <w:jc w:val="left"/>
        <w:rPr>
          <w:rFonts w:ascii="Times New Roman" w:hAnsi="Times New Roman" w:cs="Times New Roman"/>
          <w:szCs w:val="24"/>
        </w:rPr>
      </w:pPr>
      <w:r>
        <w:rPr>
          <w:rFonts w:ascii="Times New Roman" w:hAnsi="Times New Roman" w:cs="Times New Roman"/>
          <w:szCs w:val="24"/>
        </w:rPr>
        <w:br w:type="page"/>
      </w:r>
    </w:p>
    <w:p w:rsidR="00220003" w:rsidRDefault="00220003">
      <w:pPr>
        <w:spacing w:line="259" w:lineRule="auto"/>
        <w:jc w:val="left"/>
        <w:rPr>
          <w:rFonts w:ascii="Times New Roman" w:hAnsi="Times New Roman" w:cs="Times New Roman"/>
          <w:szCs w:val="24"/>
        </w:rPr>
      </w:pPr>
    </w:p>
    <w:p w:rsidR="00C045FE" w:rsidRPr="007C2F66" w:rsidRDefault="00F96526" w:rsidP="007C2F66">
      <w:pPr>
        <w:spacing w:before="360" w:after="0" w:line="360" w:lineRule="auto"/>
        <w:rPr>
          <w:rFonts w:ascii="Times New Roman" w:hAnsi="Times New Roman" w:cs="Times New Roman"/>
          <w:b/>
          <w:sz w:val="26"/>
          <w:szCs w:val="24"/>
          <w:u w:val="single"/>
        </w:rPr>
      </w:pPr>
      <w:r w:rsidRPr="007C2F66">
        <w:rPr>
          <w:rFonts w:ascii="Times New Roman" w:hAnsi="Times New Roman" w:cs="Times New Roman"/>
          <w:b/>
          <w:sz w:val="26"/>
          <w:szCs w:val="24"/>
        </w:rPr>
        <w:t>I</w:t>
      </w:r>
      <w:r w:rsidRPr="007C2F66">
        <w:rPr>
          <w:rFonts w:ascii="Times New Roman" w:hAnsi="Times New Roman" w:cs="Times New Roman"/>
          <w:b/>
          <w:sz w:val="26"/>
          <w:szCs w:val="24"/>
        </w:rPr>
        <w:tab/>
      </w:r>
      <w:r w:rsidRPr="007C2F66">
        <w:rPr>
          <w:rFonts w:ascii="Times New Roman" w:hAnsi="Times New Roman" w:cs="Times New Roman"/>
          <w:b/>
          <w:sz w:val="26"/>
          <w:szCs w:val="24"/>
          <w:u w:val="single"/>
        </w:rPr>
        <w:t>INTRODUCTION</w:t>
      </w:r>
    </w:p>
    <w:p w:rsidR="00C045FE" w:rsidRPr="007C2F66" w:rsidRDefault="00F96526"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We have been briefed by Stellenbosch University (</w:t>
      </w:r>
      <w:r w:rsidRPr="007C2F66">
        <w:rPr>
          <w:rFonts w:ascii="Times New Roman" w:hAnsi="Times New Roman" w:cs="Times New Roman"/>
          <w:b/>
          <w:sz w:val="26"/>
          <w:szCs w:val="24"/>
        </w:rPr>
        <w:t>SU</w:t>
      </w:r>
      <w:r w:rsidRPr="007C2F66">
        <w:rPr>
          <w:rFonts w:ascii="Times New Roman" w:hAnsi="Times New Roman" w:cs="Times New Roman"/>
          <w:sz w:val="26"/>
          <w:szCs w:val="24"/>
        </w:rPr>
        <w:t xml:space="preserve"> or </w:t>
      </w:r>
      <w:r w:rsidRPr="007C2F66">
        <w:rPr>
          <w:rFonts w:ascii="Times New Roman" w:hAnsi="Times New Roman" w:cs="Times New Roman"/>
          <w:b/>
          <w:sz w:val="26"/>
          <w:szCs w:val="24"/>
        </w:rPr>
        <w:t>the University</w:t>
      </w:r>
      <w:r w:rsidRPr="007C2F66">
        <w:rPr>
          <w:rFonts w:ascii="Times New Roman" w:hAnsi="Times New Roman" w:cs="Times New Roman"/>
          <w:sz w:val="26"/>
          <w:szCs w:val="24"/>
        </w:rPr>
        <w:t>) to provide an opinion to guide it in determining its new admissions policy (</w:t>
      </w:r>
      <w:r w:rsidRPr="007C2F66">
        <w:rPr>
          <w:rFonts w:ascii="Times New Roman" w:hAnsi="Times New Roman" w:cs="Times New Roman"/>
          <w:b/>
          <w:sz w:val="26"/>
          <w:szCs w:val="24"/>
        </w:rPr>
        <w:t xml:space="preserve">Admissions Policy </w:t>
      </w:r>
      <w:r w:rsidRPr="007C2F66">
        <w:rPr>
          <w:rFonts w:ascii="Times New Roman" w:hAnsi="Times New Roman" w:cs="Times New Roman"/>
          <w:sz w:val="26"/>
          <w:szCs w:val="24"/>
        </w:rPr>
        <w:t xml:space="preserve">or </w:t>
      </w:r>
      <w:r w:rsidRPr="007C2F66">
        <w:rPr>
          <w:rFonts w:ascii="Times New Roman" w:hAnsi="Times New Roman" w:cs="Times New Roman"/>
          <w:b/>
          <w:sz w:val="26"/>
          <w:szCs w:val="24"/>
        </w:rPr>
        <w:t>the Policy</w:t>
      </w:r>
      <w:r w:rsidRPr="007C2F66">
        <w:rPr>
          <w:rFonts w:ascii="Times New Roman" w:hAnsi="Times New Roman" w:cs="Times New Roman"/>
          <w:sz w:val="26"/>
          <w:szCs w:val="24"/>
        </w:rPr>
        <w:t>).</w:t>
      </w:r>
    </w:p>
    <w:p w:rsidR="00EC5AF2" w:rsidRPr="007C2F66" w:rsidRDefault="00702D1C"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We have been provided with a revised draft of the Policy (in English)</w:t>
      </w:r>
      <w:r w:rsidR="007C2F66">
        <w:rPr>
          <w:rFonts w:ascii="Times New Roman" w:hAnsi="Times New Roman" w:cs="Times New Roman"/>
          <w:sz w:val="26"/>
          <w:szCs w:val="24"/>
        </w:rPr>
        <w:t>,</w:t>
      </w:r>
      <w:r w:rsidRPr="007C2F66">
        <w:rPr>
          <w:rStyle w:val="FootnoteReference"/>
          <w:rFonts w:ascii="Times New Roman" w:hAnsi="Times New Roman" w:cs="Times New Roman"/>
          <w:sz w:val="26"/>
          <w:szCs w:val="24"/>
        </w:rPr>
        <w:footnoteReference w:id="1"/>
      </w:r>
      <w:r w:rsidRPr="007C2F66">
        <w:rPr>
          <w:rFonts w:ascii="Times New Roman" w:hAnsi="Times New Roman" w:cs="Times New Roman"/>
          <w:sz w:val="26"/>
          <w:szCs w:val="24"/>
        </w:rPr>
        <w:t xml:space="preserve"> which improves on earlier iterations.</w:t>
      </w:r>
      <w:r w:rsidRPr="007C2F66">
        <w:rPr>
          <w:rStyle w:val="FootnoteReference"/>
          <w:rFonts w:ascii="Times New Roman" w:hAnsi="Times New Roman" w:cs="Times New Roman"/>
          <w:sz w:val="26"/>
          <w:szCs w:val="24"/>
        </w:rPr>
        <w:footnoteReference w:id="2"/>
      </w:r>
      <w:r w:rsidRPr="007C2F66">
        <w:rPr>
          <w:rFonts w:ascii="Times New Roman" w:hAnsi="Times New Roman" w:cs="Times New Roman"/>
          <w:sz w:val="26"/>
          <w:szCs w:val="24"/>
        </w:rPr>
        <w:t xml:space="preserve">  We have, separately from this opinion, suggested textual amendments to th</w:t>
      </w:r>
      <w:r w:rsidR="002C01FB">
        <w:rPr>
          <w:rFonts w:ascii="Times New Roman" w:hAnsi="Times New Roman" w:cs="Times New Roman"/>
          <w:sz w:val="26"/>
          <w:szCs w:val="24"/>
        </w:rPr>
        <w:t>e current draft of the Policy.  (A revised draft of the Policy will be submitted to our instructing attorneys together with this opinion.)</w:t>
      </w:r>
    </w:p>
    <w:p w:rsidR="00F96526" w:rsidRPr="007C2F66" w:rsidRDefault="00F96526"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This opinion </w:t>
      </w:r>
      <w:r w:rsidR="00B5125B" w:rsidRPr="007C2F66">
        <w:rPr>
          <w:rFonts w:ascii="Times New Roman" w:hAnsi="Times New Roman" w:cs="Times New Roman"/>
          <w:sz w:val="26"/>
          <w:szCs w:val="24"/>
        </w:rPr>
        <w:t>sets out the legal parameters within which SU must operate in drafting the Policy, and identifies certain possible difficulties with the current draft.  In addition, we provide advice on the process that SU should follow in finalising the Policy.</w:t>
      </w:r>
    </w:p>
    <w:p w:rsidR="008D6A8F" w:rsidRPr="007C2F66" w:rsidRDefault="008D6A8F"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This opinion is structured as follows:</w:t>
      </w:r>
    </w:p>
    <w:p w:rsidR="008D6A8F" w:rsidRPr="007C2F66" w:rsidRDefault="008D6A8F"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b/>
          <w:sz w:val="26"/>
          <w:szCs w:val="24"/>
        </w:rPr>
        <w:t xml:space="preserve">Part II </w:t>
      </w:r>
      <w:r w:rsidRPr="007C2F66">
        <w:rPr>
          <w:rFonts w:ascii="Times New Roman" w:hAnsi="Times New Roman" w:cs="Times New Roman"/>
          <w:sz w:val="26"/>
          <w:szCs w:val="24"/>
        </w:rPr>
        <w:t xml:space="preserve">describes the </w:t>
      </w:r>
      <w:r w:rsidR="00246E63">
        <w:rPr>
          <w:rFonts w:ascii="Times New Roman" w:hAnsi="Times New Roman" w:cs="Times New Roman"/>
          <w:sz w:val="26"/>
          <w:szCs w:val="24"/>
        </w:rPr>
        <w:t xml:space="preserve">relevant </w:t>
      </w:r>
      <w:r w:rsidRPr="007C2F66">
        <w:rPr>
          <w:rFonts w:ascii="Times New Roman" w:hAnsi="Times New Roman" w:cs="Times New Roman"/>
          <w:sz w:val="26"/>
          <w:szCs w:val="24"/>
        </w:rPr>
        <w:t xml:space="preserve">demographics, </w:t>
      </w:r>
      <w:r w:rsidR="00B00447" w:rsidRPr="007C2F66">
        <w:rPr>
          <w:rFonts w:ascii="Times New Roman" w:hAnsi="Times New Roman" w:cs="Times New Roman"/>
          <w:sz w:val="26"/>
          <w:szCs w:val="24"/>
        </w:rPr>
        <w:t xml:space="preserve">and </w:t>
      </w:r>
      <w:r w:rsidRPr="007C2F66">
        <w:rPr>
          <w:rFonts w:ascii="Times New Roman" w:hAnsi="Times New Roman" w:cs="Times New Roman"/>
          <w:sz w:val="26"/>
          <w:szCs w:val="24"/>
        </w:rPr>
        <w:t>the basic features of the current draft of the Policy;</w:t>
      </w:r>
    </w:p>
    <w:p w:rsidR="008D6A8F" w:rsidRPr="007C2F66" w:rsidRDefault="008D6A8F"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b/>
          <w:sz w:val="26"/>
          <w:szCs w:val="24"/>
        </w:rPr>
        <w:t xml:space="preserve">Part III </w:t>
      </w:r>
      <w:r w:rsidR="00F14362" w:rsidRPr="007C2F66">
        <w:rPr>
          <w:rFonts w:ascii="Times New Roman" w:hAnsi="Times New Roman" w:cs="Times New Roman"/>
          <w:sz w:val="26"/>
          <w:szCs w:val="24"/>
        </w:rPr>
        <w:t>sets out</w:t>
      </w:r>
      <w:r w:rsidRPr="007C2F66">
        <w:rPr>
          <w:rFonts w:ascii="Times New Roman" w:hAnsi="Times New Roman" w:cs="Times New Roman"/>
          <w:sz w:val="26"/>
          <w:szCs w:val="24"/>
        </w:rPr>
        <w:t xml:space="preserve"> the legal framework that governs </w:t>
      </w:r>
      <w:r w:rsidR="00F14362" w:rsidRPr="007C2F66">
        <w:rPr>
          <w:rFonts w:ascii="Times New Roman" w:hAnsi="Times New Roman" w:cs="Times New Roman"/>
          <w:sz w:val="26"/>
          <w:szCs w:val="24"/>
        </w:rPr>
        <w:t>university admissions policies;</w:t>
      </w:r>
    </w:p>
    <w:p w:rsidR="00F14362" w:rsidRPr="007C2F66" w:rsidRDefault="00F14362" w:rsidP="008B29B4">
      <w:pPr>
        <w:pStyle w:val="ListParagraph"/>
        <w:keepNext/>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b/>
          <w:sz w:val="26"/>
          <w:szCs w:val="24"/>
        </w:rPr>
        <w:lastRenderedPageBreak/>
        <w:t xml:space="preserve">Part IV </w:t>
      </w:r>
      <w:r w:rsidRPr="007C2F66">
        <w:rPr>
          <w:rFonts w:ascii="Times New Roman" w:hAnsi="Times New Roman" w:cs="Times New Roman"/>
          <w:sz w:val="26"/>
          <w:szCs w:val="24"/>
        </w:rPr>
        <w:t>deals with certain possible concerns about the current policy:</w:t>
      </w:r>
    </w:p>
    <w:p w:rsidR="00F14362" w:rsidRPr="007C2F66" w:rsidRDefault="00F14362" w:rsidP="007C2F66">
      <w:pPr>
        <w:pStyle w:val="ListParagraph"/>
        <w:numPr>
          <w:ilvl w:val="2"/>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Whether it constitutes a valid affirmative action measure;</w:t>
      </w:r>
    </w:p>
    <w:p w:rsidR="00F14362" w:rsidRPr="007C2F66" w:rsidRDefault="00F14362" w:rsidP="007C2F66">
      <w:pPr>
        <w:pStyle w:val="ListParagraph"/>
        <w:numPr>
          <w:ilvl w:val="2"/>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role of Extended Development programmes in the Policy;</w:t>
      </w:r>
    </w:p>
    <w:p w:rsidR="00F14362" w:rsidRPr="007C2F66" w:rsidRDefault="00F14362" w:rsidP="007C2F66">
      <w:pPr>
        <w:pStyle w:val="ListParagraph"/>
        <w:numPr>
          <w:ilvl w:val="2"/>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legitimacy of relying on people to self-classify their race; and</w:t>
      </w:r>
    </w:p>
    <w:p w:rsidR="00F14362" w:rsidRPr="007C2F66" w:rsidRDefault="00702D1C" w:rsidP="007C2F66">
      <w:pPr>
        <w:pStyle w:val="ListParagraph"/>
        <w:numPr>
          <w:ilvl w:val="2"/>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importance of the fact that the Policy must be written in clear and specific language, which is readily understandable by a target audience of applicants and parents</w:t>
      </w:r>
      <w:r w:rsidR="00F14362" w:rsidRPr="007C2F66">
        <w:rPr>
          <w:rFonts w:ascii="Times New Roman" w:hAnsi="Times New Roman" w:cs="Times New Roman"/>
          <w:sz w:val="26"/>
          <w:szCs w:val="24"/>
        </w:rPr>
        <w:t>.</w:t>
      </w:r>
    </w:p>
    <w:p w:rsidR="00F14362" w:rsidRPr="007C2F66" w:rsidRDefault="00F14362"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b/>
          <w:sz w:val="26"/>
          <w:szCs w:val="24"/>
        </w:rPr>
        <w:t xml:space="preserve">Part </w:t>
      </w:r>
      <w:proofErr w:type="gramStart"/>
      <w:r w:rsidRPr="007C2F66">
        <w:rPr>
          <w:rFonts w:ascii="Times New Roman" w:hAnsi="Times New Roman" w:cs="Times New Roman"/>
          <w:b/>
          <w:sz w:val="26"/>
          <w:szCs w:val="24"/>
        </w:rPr>
        <w:t>V</w:t>
      </w:r>
      <w:r w:rsidRPr="007C2F66">
        <w:rPr>
          <w:rFonts w:ascii="Times New Roman" w:hAnsi="Times New Roman" w:cs="Times New Roman"/>
          <w:sz w:val="26"/>
          <w:szCs w:val="24"/>
        </w:rPr>
        <w:t>,</w:t>
      </w:r>
      <w:proofErr w:type="gramEnd"/>
      <w:r w:rsidRPr="007C2F66">
        <w:rPr>
          <w:rFonts w:ascii="Times New Roman" w:hAnsi="Times New Roman" w:cs="Times New Roman"/>
          <w:sz w:val="26"/>
          <w:szCs w:val="24"/>
        </w:rPr>
        <w:t xml:space="preserve"> considers the process that SU must follow to adopt the Policy</w:t>
      </w:r>
      <w:r w:rsidR="00246E63">
        <w:rPr>
          <w:rFonts w:ascii="Times New Roman" w:hAnsi="Times New Roman" w:cs="Times New Roman"/>
          <w:sz w:val="26"/>
          <w:szCs w:val="24"/>
        </w:rPr>
        <w:t xml:space="preserve"> lawfully</w:t>
      </w:r>
      <w:r w:rsidR="0076693A" w:rsidRPr="007C2F66">
        <w:rPr>
          <w:rFonts w:ascii="Times New Roman" w:hAnsi="Times New Roman" w:cs="Times New Roman"/>
          <w:sz w:val="26"/>
          <w:szCs w:val="24"/>
        </w:rPr>
        <w:t>, in particular the need to subject the draft Policy to a notice-and-comment procedure.</w:t>
      </w:r>
    </w:p>
    <w:p w:rsidR="00936EAC" w:rsidRPr="007C2F66" w:rsidRDefault="00936EAC"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b/>
          <w:sz w:val="26"/>
          <w:szCs w:val="24"/>
        </w:rPr>
        <w:t>Part VI</w:t>
      </w:r>
      <w:r w:rsidRPr="007C2F66">
        <w:rPr>
          <w:rFonts w:ascii="Times New Roman" w:hAnsi="Times New Roman" w:cs="Times New Roman"/>
          <w:sz w:val="26"/>
          <w:szCs w:val="24"/>
        </w:rPr>
        <w:t xml:space="preserve"> deals with questions regarding an applicant’s criminal convictions.</w:t>
      </w:r>
    </w:p>
    <w:p w:rsidR="00F14362" w:rsidRPr="007C2F66" w:rsidRDefault="00F14362" w:rsidP="007C2F66">
      <w:pPr>
        <w:spacing w:before="360" w:after="0" w:line="360" w:lineRule="auto"/>
        <w:rPr>
          <w:rFonts w:ascii="Times New Roman" w:hAnsi="Times New Roman" w:cs="Times New Roman"/>
          <w:sz w:val="26"/>
          <w:szCs w:val="24"/>
        </w:rPr>
      </w:pPr>
    </w:p>
    <w:p w:rsidR="00F14362" w:rsidRPr="007C2F66" w:rsidRDefault="00F14362" w:rsidP="007C2F66">
      <w:pPr>
        <w:spacing w:before="360" w:after="0" w:line="360" w:lineRule="auto"/>
        <w:rPr>
          <w:rFonts w:ascii="Times New Roman" w:hAnsi="Times New Roman" w:cs="Times New Roman"/>
          <w:b/>
          <w:sz w:val="26"/>
          <w:szCs w:val="24"/>
          <w:u w:val="single"/>
        </w:rPr>
      </w:pPr>
      <w:r w:rsidRPr="007C2F66">
        <w:rPr>
          <w:rFonts w:ascii="Times New Roman" w:hAnsi="Times New Roman" w:cs="Times New Roman"/>
          <w:b/>
          <w:sz w:val="26"/>
          <w:szCs w:val="24"/>
        </w:rPr>
        <w:t>II</w:t>
      </w:r>
      <w:r w:rsidRPr="007C2F66">
        <w:rPr>
          <w:rFonts w:ascii="Times New Roman" w:hAnsi="Times New Roman" w:cs="Times New Roman"/>
          <w:b/>
          <w:sz w:val="26"/>
          <w:szCs w:val="24"/>
        </w:rPr>
        <w:tab/>
      </w:r>
      <w:r w:rsidRPr="007C2F66">
        <w:rPr>
          <w:rFonts w:ascii="Times New Roman" w:hAnsi="Times New Roman" w:cs="Times New Roman"/>
          <w:b/>
          <w:sz w:val="26"/>
          <w:szCs w:val="24"/>
          <w:u w:val="single"/>
        </w:rPr>
        <w:t>BACKGROUND</w:t>
      </w:r>
    </w:p>
    <w:p w:rsidR="00F27A50" w:rsidRPr="007C2F66" w:rsidRDefault="00291BAA"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We are instructed that the University’s administrators accept that</w:t>
      </w:r>
      <w:r w:rsidR="00F27A50" w:rsidRPr="007C2F66">
        <w:rPr>
          <w:rFonts w:ascii="Times New Roman" w:hAnsi="Times New Roman" w:cs="Times New Roman"/>
          <w:sz w:val="26"/>
          <w:szCs w:val="24"/>
        </w:rPr>
        <w:t xml:space="preserve"> the racial composition of its current student body remains skewed as a result of both the historical discriminatory policies and practices of the </w:t>
      </w:r>
      <w:proofErr w:type="gramStart"/>
      <w:r w:rsidR="00F27A50" w:rsidRPr="007C2F66">
        <w:rPr>
          <w:rFonts w:ascii="Times New Roman" w:hAnsi="Times New Roman" w:cs="Times New Roman"/>
          <w:sz w:val="26"/>
          <w:szCs w:val="24"/>
        </w:rPr>
        <w:t>apartheid</w:t>
      </w:r>
      <w:proofErr w:type="gramEnd"/>
      <w:r w:rsidR="00F27A50" w:rsidRPr="007C2F66">
        <w:rPr>
          <w:rFonts w:ascii="Times New Roman" w:hAnsi="Times New Roman" w:cs="Times New Roman"/>
          <w:sz w:val="26"/>
          <w:szCs w:val="24"/>
        </w:rPr>
        <w:t xml:space="preserve"> State, and the University’s own </w:t>
      </w:r>
      <w:r w:rsidR="00246E63">
        <w:rPr>
          <w:rFonts w:ascii="Times New Roman" w:hAnsi="Times New Roman" w:cs="Times New Roman"/>
          <w:sz w:val="26"/>
          <w:szCs w:val="24"/>
        </w:rPr>
        <w:t xml:space="preserve">historical </w:t>
      </w:r>
      <w:r w:rsidR="00F27A50" w:rsidRPr="007C2F66">
        <w:rPr>
          <w:rFonts w:ascii="Times New Roman" w:hAnsi="Times New Roman" w:cs="Times New Roman"/>
          <w:sz w:val="26"/>
          <w:szCs w:val="24"/>
        </w:rPr>
        <w:t>institutional policies and practices.</w:t>
      </w:r>
    </w:p>
    <w:p w:rsidR="00605241" w:rsidRPr="007C2F66" w:rsidRDefault="0060524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This </w:t>
      </w:r>
      <w:r w:rsidR="00246E63">
        <w:rPr>
          <w:rFonts w:ascii="Times New Roman" w:hAnsi="Times New Roman" w:cs="Times New Roman"/>
          <w:sz w:val="26"/>
          <w:szCs w:val="24"/>
        </w:rPr>
        <w:t>acceptance</w:t>
      </w:r>
      <w:r w:rsidRPr="007C2F66">
        <w:rPr>
          <w:rFonts w:ascii="Times New Roman" w:hAnsi="Times New Roman" w:cs="Times New Roman"/>
          <w:sz w:val="26"/>
          <w:szCs w:val="24"/>
        </w:rPr>
        <w:t xml:space="preserve"> accords with statements by the Constitutional Court.  For instance, in the </w:t>
      </w:r>
      <w:r w:rsidRPr="007C2F66">
        <w:rPr>
          <w:rFonts w:ascii="Times New Roman" w:hAnsi="Times New Roman" w:cs="Times New Roman"/>
          <w:i/>
          <w:sz w:val="26"/>
          <w:szCs w:val="24"/>
        </w:rPr>
        <w:t>Ermelo</w:t>
      </w:r>
      <w:r w:rsidRPr="007C2F66">
        <w:rPr>
          <w:rFonts w:ascii="Times New Roman" w:hAnsi="Times New Roman" w:cs="Times New Roman"/>
          <w:sz w:val="26"/>
          <w:szCs w:val="24"/>
        </w:rPr>
        <w:t xml:space="preserve"> case,</w:t>
      </w:r>
      <w:r w:rsidRPr="007C2F66">
        <w:rPr>
          <w:rStyle w:val="FootnoteReference"/>
          <w:rFonts w:ascii="Times New Roman" w:hAnsi="Times New Roman" w:cs="Times New Roman"/>
          <w:sz w:val="26"/>
          <w:szCs w:val="24"/>
        </w:rPr>
        <w:footnoteReference w:id="3"/>
      </w:r>
      <w:r w:rsidRPr="007C2F66">
        <w:rPr>
          <w:rFonts w:ascii="Times New Roman" w:hAnsi="Times New Roman" w:cs="Times New Roman"/>
          <w:sz w:val="26"/>
          <w:szCs w:val="24"/>
        </w:rPr>
        <w:t xml:space="preserve"> the Court held as follows:</w:t>
      </w:r>
    </w:p>
    <w:p w:rsidR="00605241" w:rsidRPr="007C2F66" w:rsidRDefault="00605241" w:rsidP="007C2F66">
      <w:pPr>
        <w:spacing w:before="360" w:after="0" w:line="360" w:lineRule="auto"/>
        <w:ind w:left="1440"/>
        <w:rPr>
          <w:rFonts w:ascii="Times New Roman" w:hAnsi="Times New Roman" w:cs="Times New Roman"/>
          <w:sz w:val="26"/>
          <w:szCs w:val="24"/>
        </w:rPr>
      </w:pPr>
      <w:r w:rsidRPr="007C2F66">
        <w:rPr>
          <w:rFonts w:ascii="Times New Roman" w:hAnsi="Times New Roman" w:cs="Times New Roman"/>
          <w:sz w:val="26"/>
          <w:szCs w:val="24"/>
        </w:rPr>
        <w:lastRenderedPageBreak/>
        <w:t>“</w:t>
      </w:r>
      <w:r w:rsidRPr="007C2F66">
        <w:rPr>
          <w:rFonts w:ascii="Times New Roman" w:hAnsi="Times New Roman" w:cs="Times New Roman"/>
          <w:i/>
          <w:sz w:val="26"/>
          <w:szCs w:val="24"/>
        </w:rPr>
        <w:t>Apartheid has left us with many scars. The worst of these must be the vast discrepancy in access to public and private resources. The cardinal fault line of our past oppression ran along race, class and gender. It authorised a hierarchy of privilege and disadvantage. Unequal access to opportunity prevailed in every domain. Access to private or public education was no exception. While much remedial work has been done since the advent of constitutional democracy, sadly, deep social disparities and resultant social inequity are still with us</w:t>
      </w:r>
      <w:r w:rsidRPr="007C2F66">
        <w:rPr>
          <w:rFonts w:ascii="Times New Roman" w:hAnsi="Times New Roman" w:cs="Times New Roman"/>
          <w:sz w:val="26"/>
          <w:szCs w:val="24"/>
        </w:rPr>
        <w:t>.”</w:t>
      </w:r>
    </w:p>
    <w:p w:rsidR="00F27A50" w:rsidRPr="007C2F66" w:rsidRDefault="00F27A50"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fundamental objective is for the Policy to maintain the University’s culture of academic excellence by attracting the best applicants, while at the same time facilitating the transformation of the University </w:t>
      </w:r>
      <w:r w:rsidR="00EF4EAF">
        <w:rPr>
          <w:rFonts w:ascii="Times New Roman" w:hAnsi="Times New Roman" w:cs="Times New Roman"/>
          <w:sz w:val="26"/>
          <w:szCs w:val="24"/>
        </w:rPr>
        <w:t>so that it has a more</w:t>
      </w:r>
      <w:r w:rsidRPr="007C2F66">
        <w:rPr>
          <w:rFonts w:ascii="Times New Roman" w:hAnsi="Times New Roman" w:cs="Times New Roman"/>
          <w:sz w:val="26"/>
          <w:szCs w:val="24"/>
        </w:rPr>
        <w:t xml:space="preserve"> inclusive, and representative, student body.</w:t>
      </w:r>
    </w:p>
    <w:p w:rsidR="00760B22" w:rsidRPr="007C2F66" w:rsidRDefault="00F27A50"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w:t>
      </w:r>
      <w:r w:rsidR="00760B22" w:rsidRPr="007C2F66">
        <w:rPr>
          <w:rFonts w:ascii="Times New Roman" w:hAnsi="Times New Roman" w:cs="Times New Roman"/>
          <w:sz w:val="26"/>
          <w:szCs w:val="24"/>
        </w:rPr>
        <w:t xml:space="preserve">dual goals of academic excellence and </w:t>
      </w:r>
      <w:proofErr w:type="gramStart"/>
      <w:r w:rsidRPr="007C2F66">
        <w:rPr>
          <w:rFonts w:ascii="Times New Roman" w:hAnsi="Times New Roman" w:cs="Times New Roman"/>
          <w:sz w:val="26"/>
          <w:szCs w:val="24"/>
        </w:rPr>
        <w:t>transformation</w:t>
      </w:r>
      <w:r w:rsidR="00760B22" w:rsidRPr="007C2F66">
        <w:rPr>
          <w:rFonts w:ascii="Times New Roman" w:hAnsi="Times New Roman" w:cs="Times New Roman"/>
          <w:sz w:val="26"/>
          <w:szCs w:val="24"/>
        </w:rPr>
        <w:t>,</w:t>
      </w:r>
      <w:proofErr w:type="gramEnd"/>
      <w:r w:rsidR="00760B22" w:rsidRPr="007C2F66">
        <w:rPr>
          <w:rFonts w:ascii="Times New Roman" w:hAnsi="Times New Roman" w:cs="Times New Roman"/>
          <w:sz w:val="26"/>
          <w:szCs w:val="24"/>
        </w:rPr>
        <w:t xml:space="preserve"> do not operate in opposition to each other.  The University’s reputation as a centre of excellence depends on it ensuring that it attracts and maintains a diverse student body, for at least three reasons:</w:t>
      </w:r>
    </w:p>
    <w:p w:rsidR="00760B22" w:rsidRPr="007C2F66" w:rsidRDefault="00760B22"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First</w:t>
      </w:r>
      <w:r w:rsidRPr="007C2F66">
        <w:rPr>
          <w:rFonts w:ascii="Times New Roman" w:hAnsi="Times New Roman" w:cs="Times New Roman"/>
          <w:sz w:val="26"/>
          <w:szCs w:val="24"/>
        </w:rPr>
        <w:t xml:space="preserve">, </w:t>
      </w:r>
      <w:r w:rsidR="00EF4EAF">
        <w:rPr>
          <w:rFonts w:ascii="Times New Roman" w:hAnsi="Times New Roman" w:cs="Times New Roman"/>
          <w:sz w:val="26"/>
          <w:szCs w:val="24"/>
        </w:rPr>
        <w:t>if</w:t>
      </w:r>
      <w:r w:rsidRPr="007C2F66">
        <w:rPr>
          <w:rFonts w:ascii="Times New Roman" w:hAnsi="Times New Roman" w:cs="Times New Roman"/>
          <w:sz w:val="26"/>
          <w:szCs w:val="24"/>
        </w:rPr>
        <w:t xml:space="preserve"> the University is less committed to transformation than other regional universities</w:t>
      </w:r>
      <w:r w:rsidR="00EF4EAF">
        <w:rPr>
          <w:rFonts w:ascii="Times New Roman" w:hAnsi="Times New Roman" w:cs="Times New Roman"/>
          <w:sz w:val="26"/>
          <w:szCs w:val="24"/>
        </w:rPr>
        <w:t xml:space="preserve"> it will be and be perceived by potential students to be</w:t>
      </w:r>
      <w:r w:rsidRPr="007C2F66">
        <w:rPr>
          <w:rFonts w:ascii="Times New Roman" w:hAnsi="Times New Roman" w:cs="Times New Roman"/>
          <w:sz w:val="26"/>
          <w:szCs w:val="24"/>
        </w:rPr>
        <w:t xml:space="preserve"> a hostile environment for students from previously disadvantaged groups.  This will undermine the University’s ability to attract the ‘best and brightest’ applicants from </w:t>
      </w:r>
      <w:r w:rsidR="00EF4EAF">
        <w:rPr>
          <w:rFonts w:ascii="Times New Roman" w:hAnsi="Times New Roman" w:cs="Times New Roman"/>
          <w:sz w:val="26"/>
          <w:szCs w:val="24"/>
        </w:rPr>
        <w:t>all</w:t>
      </w:r>
      <w:r w:rsidRPr="007C2F66">
        <w:rPr>
          <w:rFonts w:ascii="Times New Roman" w:hAnsi="Times New Roman" w:cs="Times New Roman"/>
          <w:sz w:val="26"/>
          <w:szCs w:val="24"/>
        </w:rPr>
        <w:t xml:space="preserve"> backgrounds.</w:t>
      </w:r>
    </w:p>
    <w:p w:rsidR="003869C6" w:rsidRPr="007C2F66" w:rsidRDefault="003869C6"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Second</w:t>
      </w:r>
      <w:r w:rsidRPr="007C2F66">
        <w:rPr>
          <w:rFonts w:ascii="Times New Roman" w:hAnsi="Times New Roman" w:cs="Times New Roman"/>
          <w:sz w:val="26"/>
          <w:szCs w:val="24"/>
        </w:rPr>
        <w:t>, a diverse student body will enrich the learning environment of the University.</w:t>
      </w:r>
    </w:p>
    <w:p w:rsidR="00291E52" w:rsidRPr="007C2F66" w:rsidRDefault="003869C6"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Third</w:t>
      </w:r>
      <w:r w:rsidRPr="007C2F66">
        <w:rPr>
          <w:rFonts w:ascii="Times New Roman" w:hAnsi="Times New Roman" w:cs="Times New Roman"/>
          <w:sz w:val="26"/>
          <w:szCs w:val="24"/>
        </w:rPr>
        <w:t xml:space="preserve">, </w:t>
      </w:r>
      <w:r w:rsidR="00EF4EAF">
        <w:rPr>
          <w:rFonts w:ascii="Times New Roman" w:hAnsi="Times New Roman" w:cs="Times New Roman"/>
          <w:sz w:val="26"/>
          <w:szCs w:val="24"/>
        </w:rPr>
        <w:t xml:space="preserve">good higher </w:t>
      </w:r>
      <w:r w:rsidRPr="007C2F66">
        <w:rPr>
          <w:rFonts w:ascii="Times New Roman" w:hAnsi="Times New Roman" w:cs="Times New Roman"/>
          <w:sz w:val="26"/>
          <w:szCs w:val="24"/>
        </w:rPr>
        <w:t xml:space="preserve">education plays a critical role in improving the lives of individuals.  This has a radiating effect when the University’s alumni become parents </w:t>
      </w:r>
      <w:r w:rsidR="00291E52" w:rsidRPr="007C2F66">
        <w:rPr>
          <w:rFonts w:ascii="Times New Roman" w:hAnsi="Times New Roman" w:cs="Times New Roman"/>
          <w:sz w:val="26"/>
          <w:szCs w:val="24"/>
        </w:rPr>
        <w:t xml:space="preserve">and </w:t>
      </w:r>
      <w:r w:rsidRPr="007C2F66">
        <w:rPr>
          <w:rFonts w:ascii="Times New Roman" w:hAnsi="Times New Roman" w:cs="Times New Roman"/>
          <w:sz w:val="26"/>
          <w:szCs w:val="24"/>
        </w:rPr>
        <w:t>active members of their communities.</w:t>
      </w:r>
    </w:p>
    <w:p w:rsidR="00291BAA" w:rsidRPr="007C2F66" w:rsidRDefault="00291E52"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lastRenderedPageBreak/>
        <w:t xml:space="preserve">The University must </w:t>
      </w:r>
      <w:r w:rsidR="00EF4EAF">
        <w:rPr>
          <w:rFonts w:ascii="Times New Roman" w:hAnsi="Times New Roman" w:cs="Times New Roman"/>
          <w:sz w:val="26"/>
          <w:szCs w:val="24"/>
        </w:rPr>
        <w:t xml:space="preserve">therefore </w:t>
      </w:r>
      <w:r w:rsidRPr="007C2F66">
        <w:rPr>
          <w:rFonts w:ascii="Times New Roman" w:hAnsi="Times New Roman" w:cs="Times New Roman"/>
          <w:sz w:val="26"/>
          <w:szCs w:val="24"/>
        </w:rPr>
        <w:t xml:space="preserve">take the lead </w:t>
      </w:r>
      <w:r w:rsidR="00EF4EAF">
        <w:rPr>
          <w:rFonts w:ascii="Times New Roman" w:hAnsi="Times New Roman" w:cs="Times New Roman"/>
          <w:sz w:val="26"/>
          <w:szCs w:val="24"/>
        </w:rPr>
        <w:t xml:space="preserve">in </w:t>
      </w:r>
      <w:r w:rsidRPr="007C2F66">
        <w:rPr>
          <w:rFonts w:ascii="Times New Roman" w:hAnsi="Times New Roman" w:cs="Times New Roman"/>
          <w:sz w:val="26"/>
          <w:szCs w:val="24"/>
        </w:rPr>
        <w:t xml:space="preserve">determining its </w:t>
      </w:r>
      <w:r w:rsidR="00EF4EAF">
        <w:rPr>
          <w:rFonts w:ascii="Times New Roman" w:hAnsi="Times New Roman" w:cs="Times New Roman"/>
          <w:sz w:val="26"/>
          <w:szCs w:val="24"/>
        </w:rPr>
        <w:t xml:space="preserve">admissions </w:t>
      </w:r>
      <w:r w:rsidRPr="007C2F66">
        <w:rPr>
          <w:rFonts w:ascii="Times New Roman" w:hAnsi="Times New Roman" w:cs="Times New Roman"/>
          <w:sz w:val="26"/>
          <w:szCs w:val="24"/>
        </w:rPr>
        <w:t xml:space="preserve">targets, and </w:t>
      </w:r>
      <w:r w:rsidR="00EF4EAF">
        <w:rPr>
          <w:rFonts w:ascii="Times New Roman" w:hAnsi="Times New Roman" w:cs="Times New Roman"/>
          <w:sz w:val="26"/>
          <w:szCs w:val="24"/>
        </w:rPr>
        <w:t>taking steps</w:t>
      </w:r>
      <w:r w:rsidRPr="007C2F66">
        <w:rPr>
          <w:rFonts w:ascii="Times New Roman" w:hAnsi="Times New Roman" w:cs="Times New Roman"/>
          <w:sz w:val="26"/>
          <w:szCs w:val="24"/>
        </w:rPr>
        <w:t xml:space="preserve"> to achieve </w:t>
      </w:r>
      <w:r w:rsidR="00EF4EAF">
        <w:rPr>
          <w:rFonts w:ascii="Times New Roman" w:hAnsi="Times New Roman" w:cs="Times New Roman"/>
          <w:sz w:val="26"/>
          <w:szCs w:val="24"/>
        </w:rPr>
        <w:t>them</w:t>
      </w:r>
      <w:r w:rsidRPr="007C2F66">
        <w:rPr>
          <w:rFonts w:ascii="Times New Roman" w:hAnsi="Times New Roman" w:cs="Times New Roman"/>
          <w:sz w:val="26"/>
          <w:szCs w:val="24"/>
        </w:rPr>
        <w:t xml:space="preserve">.  The </w:t>
      </w:r>
      <w:r w:rsidR="00EF4EAF">
        <w:rPr>
          <w:rFonts w:ascii="Times New Roman" w:hAnsi="Times New Roman" w:cs="Times New Roman"/>
          <w:sz w:val="26"/>
          <w:szCs w:val="24"/>
        </w:rPr>
        <w:t>alternative will be the</w:t>
      </w:r>
      <w:r w:rsidRPr="007C2F66">
        <w:rPr>
          <w:rFonts w:ascii="Times New Roman" w:hAnsi="Times New Roman" w:cs="Times New Roman"/>
          <w:sz w:val="26"/>
          <w:szCs w:val="24"/>
        </w:rPr>
        <w:t xml:space="preserve"> </w:t>
      </w:r>
      <w:r w:rsidR="00EF4EAF">
        <w:rPr>
          <w:rFonts w:ascii="Times New Roman" w:hAnsi="Times New Roman" w:cs="Times New Roman"/>
          <w:sz w:val="26"/>
          <w:szCs w:val="24"/>
        </w:rPr>
        <w:t>imposition of targets</w:t>
      </w:r>
      <w:r w:rsidR="00EF4EAF" w:rsidRPr="007C2F66">
        <w:rPr>
          <w:rFonts w:ascii="Times New Roman" w:hAnsi="Times New Roman" w:cs="Times New Roman"/>
          <w:sz w:val="26"/>
          <w:szCs w:val="24"/>
        </w:rPr>
        <w:t xml:space="preserve"> </w:t>
      </w:r>
      <w:r w:rsidRPr="007C2F66">
        <w:rPr>
          <w:rFonts w:ascii="Times New Roman" w:hAnsi="Times New Roman" w:cs="Times New Roman"/>
          <w:sz w:val="26"/>
          <w:szCs w:val="24"/>
        </w:rPr>
        <w:t>by the State</w:t>
      </w:r>
      <w:r w:rsidR="00EF4EAF">
        <w:rPr>
          <w:rFonts w:ascii="Times New Roman" w:hAnsi="Times New Roman" w:cs="Times New Roman"/>
          <w:sz w:val="26"/>
          <w:szCs w:val="24"/>
        </w:rPr>
        <w:t xml:space="preserve"> through legislation which limits the autonomy of universities to determine and implement their own admissions policies</w:t>
      </w:r>
      <w:r w:rsidRPr="007C2F66">
        <w:rPr>
          <w:rFonts w:ascii="Times New Roman" w:hAnsi="Times New Roman" w:cs="Times New Roman"/>
          <w:sz w:val="26"/>
          <w:szCs w:val="24"/>
        </w:rPr>
        <w:t>.</w:t>
      </w:r>
      <w:r w:rsidR="00EF4EAF" w:rsidRPr="007C2F66">
        <w:rPr>
          <w:rStyle w:val="FootnoteReference"/>
          <w:rFonts w:ascii="Times New Roman" w:hAnsi="Times New Roman" w:cs="Times New Roman"/>
          <w:sz w:val="26"/>
          <w:szCs w:val="24"/>
        </w:rPr>
        <w:footnoteReference w:id="4"/>
      </w:r>
    </w:p>
    <w:p w:rsidR="00291BAA" w:rsidRPr="007C2F66" w:rsidRDefault="00291BAA" w:rsidP="007C2F66">
      <w:pPr>
        <w:spacing w:before="360" w:after="0" w:line="360" w:lineRule="auto"/>
        <w:rPr>
          <w:rFonts w:ascii="Times New Roman" w:hAnsi="Times New Roman" w:cs="Times New Roman"/>
          <w:sz w:val="26"/>
          <w:szCs w:val="24"/>
        </w:rPr>
      </w:pPr>
      <w:r w:rsidRPr="007C2F66">
        <w:rPr>
          <w:rFonts w:ascii="Times New Roman" w:hAnsi="Times New Roman" w:cs="Times New Roman"/>
          <w:b/>
          <w:sz w:val="26"/>
          <w:szCs w:val="24"/>
          <w:u w:val="single"/>
        </w:rPr>
        <w:t>Demographics</w:t>
      </w:r>
    </w:p>
    <w:p w:rsidR="0076693A" w:rsidRPr="007C2F66" w:rsidRDefault="00291BAA"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w:t>
      </w:r>
      <w:r w:rsidR="0076693A" w:rsidRPr="007C2F66">
        <w:rPr>
          <w:rFonts w:ascii="Times New Roman" w:hAnsi="Times New Roman" w:cs="Times New Roman"/>
          <w:sz w:val="26"/>
          <w:szCs w:val="24"/>
        </w:rPr>
        <w:t xml:space="preserve">he </w:t>
      </w:r>
      <w:r w:rsidR="00EF4EAF">
        <w:rPr>
          <w:rFonts w:ascii="Times New Roman" w:hAnsi="Times New Roman" w:cs="Times New Roman"/>
          <w:sz w:val="26"/>
          <w:szCs w:val="24"/>
        </w:rPr>
        <w:t xml:space="preserve">successful </w:t>
      </w:r>
      <w:r w:rsidR="0076693A" w:rsidRPr="007C2F66">
        <w:rPr>
          <w:rFonts w:ascii="Times New Roman" w:hAnsi="Times New Roman" w:cs="Times New Roman"/>
          <w:sz w:val="26"/>
          <w:szCs w:val="24"/>
        </w:rPr>
        <w:t xml:space="preserve">implementation of the affirmative action provisions of the Policy will </w:t>
      </w:r>
      <w:r w:rsidR="00EF4EAF">
        <w:rPr>
          <w:rFonts w:ascii="Times New Roman" w:hAnsi="Times New Roman" w:cs="Times New Roman"/>
          <w:sz w:val="26"/>
          <w:szCs w:val="24"/>
        </w:rPr>
        <w:t>depend</w:t>
      </w:r>
      <w:r w:rsidR="00EF4EAF" w:rsidRPr="007C2F66">
        <w:rPr>
          <w:rFonts w:ascii="Times New Roman" w:hAnsi="Times New Roman" w:cs="Times New Roman"/>
          <w:sz w:val="26"/>
          <w:szCs w:val="24"/>
        </w:rPr>
        <w:t xml:space="preserve"> </w:t>
      </w:r>
      <w:r w:rsidR="0076693A" w:rsidRPr="007C2F66">
        <w:rPr>
          <w:rFonts w:ascii="Times New Roman" w:hAnsi="Times New Roman" w:cs="Times New Roman"/>
          <w:sz w:val="26"/>
          <w:szCs w:val="24"/>
        </w:rPr>
        <w:t>on the availability of up-to-date, reliable statistical information.  This must include national and regional statistics, regarding both the general population and the pool of potential applicants (i.e. high school graduates who qualify for admission to a Bachelor’s programme).</w:t>
      </w:r>
    </w:p>
    <w:p w:rsidR="00A86CCD" w:rsidRPr="007C2F66" w:rsidRDefault="0076693A"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most relevant statistical information </w:t>
      </w:r>
      <w:r w:rsidR="00EF4EAF">
        <w:rPr>
          <w:rFonts w:ascii="Times New Roman" w:hAnsi="Times New Roman" w:cs="Times New Roman"/>
          <w:sz w:val="26"/>
          <w:szCs w:val="24"/>
        </w:rPr>
        <w:t>will be</w:t>
      </w:r>
      <w:r w:rsidR="00D46F4B"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the demographic make-up of the group of </w:t>
      </w:r>
      <w:proofErr w:type="spellStart"/>
      <w:r w:rsidRPr="007C2F66">
        <w:rPr>
          <w:rFonts w:ascii="Times New Roman" w:hAnsi="Times New Roman" w:cs="Times New Roman"/>
          <w:sz w:val="26"/>
          <w:szCs w:val="24"/>
        </w:rPr>
        <w:t>matriculants</w:t>
      </w:r>
      <w:proofErr w:type="spellEnd"/>
      <w:r w:rsidRPr="007C2F66">
        <w:rPr>
          <w:rFonts w:ascii="Times New Roman" w:hAnsi="Times New Roman" w:cs="Times New Roman"/>
          <w:sz w:val="26"/>
          <w:szCs w:val="24"/>
        </w:rPr>
        <w:t xml:space="preserve"> </w:t>
      </w:r>
      <w:r w:rsidR="00A86CCD" w:rsidRPr="007C2F66">
        <w:rPr>
          <w:rFonts w:ascii="Times New Roman" w:hAnsi="Times New Roman" w:cs="Times New Roman"/>
          <w:sz w:val="26"/>
          <w:szCs w:val="24"/>
        </w:rPr>
        <w:t xml:space="preserve">from the immediately preceding year, </w:t>
      </w:r>
      <w:r w:rsidRPr="007C2F66">
        <w:rPr>
          <w:rFonts w:ascii="Times New Roman" w:hAnsi="Times New Roman" w:cs="Times New Roman"/>
          <w:sz w:val="26"/>
          <w:szCs w:val="24"/>
        </w:rPr>
        <w:t xml:space="preserve">who achieved a pass </w:t>
      </w:r>
      <w:r w:rsidR="006717C8" w:rsidRPr="007C2F66">
        <w:rPr>
          <w:rFonts w:ascii="Times New Roman" w:hAnsi="Times New Roman" w:cs="Times New Roman"/>
          <w:sz w:val="26"/>
          <w:szCs w:val="24"/>
        </w:rPr>
        <w:t>with a university exemption</w:t>
      </w:r>
      <w:r w:rsidR="00A86CCD" w:rsidRPr="007C2F66">
        <w:rPr>
          <w:rFonts w:ascii="Times New Roman" w:hAnsi="Times New Roman" w:cs="Times New Roman"/>
          <w:sz w:val="26"/>
          <w:szCs w:val="24"/>
        </w:rPr>
        <w:t xml:space="preserve">.  </w:t>
      </w:r>
      <w:r w:rsidR="00EF4EAF">
        <w:rPr>
          <w:rFonts w:ascii="Times New Roman" w:hAnsi="Times New Roman" w:cs="Times New Roman"/>
          <w:sz w:val="26"/>
          <w:szCs w:val="24"/>
        </w:rPr>
        <w:t>Currently</w:t>
      </w:r>
      <w:r w:rsidR="00A86CCD" w:rsidRPr="007C2F66">
        <w:rPr>
          <w:rFonts w:ascii="Times New Roman" w:hAnsi="Times New Roman" w:cs="Times New Roman"/>
          <w:sz w:val="26"/>
          <w:szCs w:val="24"/>
        </w:rPr>
        <w:t xml:space="preserve">, this information is not </w:t>
      </w:r>
      <w:r w:rsidR="00EF4EAF">
        <w:rPr>
          <w:rFonts w:ascii="Times New Roman" w:hAnsi="Times New Roman" w:cs="Times New Roman"/>
          <w:sz w:val="26"/>
          <w:szCs w:val="24"/>
        </w:rPr>
        <w:t>published</w:t>
      </w:r>
      <w:r w:rsidR="00EF4EAF" w:rsidRPr="007C2F66">
        <w:rPr>
          <w:rFonts w:ascii="Times New Roman" w:hAnsi="Times New Roman" w:cs="Times New Roman"/>
          <w:sz w:val="26"/>
          <w:szCs w:val="24"/>
        </w:rPr>
        <w:t xml:space="preserve"> </w:t>
      </w:r>
      <w:r w:rsidR="00A86CCD" w:rsidRPr="007C2F66">
        <w:rPr>
          <w:rFonts w:ascii="Times New Roman" w:hAnsi="Times New Roman" w:cs="Times New Roman"/>
          <w:sz w:val="26"/>
          <w:szCs w:val="24"/>
        </w:rPr>
        <w:t xml:space="preserve">by the national Department of Basic Education, or any provincial education departments, and </w:t>
      </w:r>
      <w:r w:rsidR="0028164F" w:rsidRPr="007C2F66">
        <w:rPr>
          <w:rFonts w:ascii="Times New Roman" w:hAnsi="Times New Roman" w:cs="Times New Roman"/>
          <w:sz w:val="26"/>
          <w:szCs w:val="24"/>
        </w:rPr>
        <w:t xml:space="preserve">is </w:t>
      </w:r>
      <w:r w:rsidR="00A86CCD" w:rsidRPr="007C2F66">
        <w:rPr>
          <w:rFonts w:ascii="Times New Roman" w:hAnsi="Times New Roman" w:cs="Times New Roman"/>
          <w:sz w:val="26"/>
          <w:szCs w:val="24"/>
        </w:rPr>
        <w:t xml:space="preserve">not </w:t>
      </w:r>
      <w:r w:rsidR="00EF4EAF">
        <w:rPr>
          <w:rFonts w:ascii="Times New Roman" w:hAnsi="Times New Roman" w:cs="Times New Roman"/>
          <w:sz w:val="26"/>
          <w:szCs w:val="24"/>
        </w:rPr>
        <w:t xml:space="preserve">publicly </w:t>
      </w:r>
      <w:r w:rsidR="00A86CCD" w:rsidRPr="007C2F66">
        <w:rPr>
          <w:rFonts w:ascii="Times New Roman" w:hAnsi="Times New Roman" w:cs="Times New Roman"/>
          <w:sz w:val="26"/>
          <w:szCs w:val="24"/>
        </w:rPr>
        <w:t>available.</w:t>
      </w:r>
      <w:r w:rsidR="00A86CCD" w:rsidRPr="007C2F66">
        <w:rPr>
          <w:rStyle w:val="FootnoteReference"/>
          <w:rFonts w:ascii="Times New Roman" w:hAnsi="Times New Roman" w:cs="Times New Roman"/>
          <w:sz w:val="26"/>
          <w:szCs w:val="24"/>
        </w:rPr>
        <w:footnoteReference w:id="5"/>
      </w:r>
      <w:r w:rsidR="00A86CCD" w:rsidRPr="007C2F66">
        <w:rPr>
          <w:rFonts w:ascii="Times New Roman" w:hAnsi="Times New Roman" w:cs="Times New Roman"/>
          <w:sz w:val="26"/>
          <w:szCs w:val="24"/>
        </w:rPr>
        <w:t xml:space="preserve">  We recommend that the University address letters to the national and provincial departments indicating that the University is in the process of drafting </w:t>
      </w:r>
      <w:r w:rsidR="00EF4EAF">
        <w:rPr>
          <w:rFonts w:ascii="Times New Roman" w:hAnsi="Times New Roman" w:cs="Times New Roman"/>
          <w:sz w:val="26"/>
          <w:szCs w:val="24"/>
        </w:rPr>
        <w:t>a new</w:t>
      </w:r>
      <w:r w:rsidR="00EF4EAF" w:rsidRPr="007C2F66">
        <w:rPr>
          <w:rFonts w:ascii="Times New Roman" w:hAnsi="Times New Roman" w:cs="Times New Roman"/>
          <w:sz w:val="26"/>
          <w:szCs w:val="24"/>
        </w:rPr>
        <w:t xml:space="preserve"> </w:t>
      </w:r>
      <w:r w:rsidR="00A86CCD" w:rsidRPr="007C2F66">
        <w:rPr>
          <w:rFonts w:ascii="Times New Roman" w:hAnsi="Times New Roman" w:cs="Times New Roman"/>
          <w:sz w:val="26"/>
          <w:szCs w:val="24"/>
        </w:rPr>
        <w:t xml:space="preserve">admission policy; that the University recognises the need for transformation; and that it accordingly </w:t>
      </w:r>
      <w:r w:rsidR="00EF4EAF">
        <w:rPr>
          <w:rFonts w:ascii="Times New Roman" w:hAnsi="Times New Roman" w:cs="Times New Roman"/>
          <w:sz w:val="26"/>
          <w:szCs w:val="24"/>
        </w:rPr>
        <w:t xml:space="preserve">now </w:t>
      </w:r>
      <w:r w:rsidR="00A86CCD" w:rsidRPr="007C2F66">
        <w:rPr>
          <w:rFonts w:ascii="Times New Roman" w:hAnsi="Times New Roman" w:cs="Times New Roman"/>
          <w:sz w:val="26"/>
          <w:szCs w:val="24"/>
        </w:rPr>
        <w:t>requires</w:t>
      </w:r>
      <w:r w:rsidR="00EF4EAF">
        <w:rPr>
          <w:rFonts w:ascii="Times New Roman" w:hAnsi="Times New Roman" w:cs="Times New Roman"/>
          <w:sz w:val="26"/>
          <w:szCs w:val="24"/>
        </w:rPr>
        <w:t>, and will in future require on an annual basis,</w:t>
      </w:r>
      <w:r w:rsidR="00A86CCD" w:rsidRPr="007C2F66">
        <w:rPr>
          <w:rFonts w:ascii="Times New Roman" w:hAnsi="Times New Roman" w:cs="Times New Roman"/>
          <w:sz w:val="26"/>
          <w:szCs w:val="24"/>
        </w:rPr>
        <w:t xml:space="preserve"> </w:t>
      </w:r>
      <w:r w:rsidR="00EF4EAF" w:rsidRPr="007C2F66">
        <w:rPr>
          <w:rFonts w:ascii="Times New Roman" w:hAnsi="Times New Roman" w:cs="Times New Roman"/>
          <w:sz w:val="26"/>
          <w:szCs w:val="24"/>
        </w:rPr>
        <w:t xml:space="preserve">the demographic make-up of the group of </w:t>
      </w:r>
      <w:proofErr w:type="spellStart"/>
      <w:r w:rsidR="00EF4EAF" w:rsidRPr="007C2F66">
        <w:rPr>
          <w:rFonts w:ascii="Times New Roman" w:hAnsi="Times New Roman" w:cs="Times New Roman"/>
          <w:sz w:val="26"/>
          <w:szCs w:val="24"/>
        </w:rPr>
        <w:t>matriculants</w:t>
      </w:r>
      <w:proofErr w:type="spellEnd"/>
      <w:r w:rsidR="00EF4EAF" w:rsidRPr="007C2F66">
        <w:rPr>
          <w:rFonts w:ascii="Times New Roman" w:hAnsi="Times New Roman" w:cs="Times New Roman"/>
          <w:sz w:val="26"/>
          <w:szCs w:val="24"/>
        </w:rPr>
        <w:t xml:space="preserve"> from the immediately preceding year, who achieved a pass with a university exemption</w:t>
      </w:r>
      <w:r w:rsidR="00A86CCD" w:rsidRPr="007C2F66">
        <w:rPr>
          <w:rFonts w:ascii="Times New Roman" w:hAnsi="Times New Roman" w:cs="Times New Roman"/>
          <w:sz w:val="26"/>
          <w:szCs w:val="24"/>
        </w:rPr>
        <w:t>.</w:t>
      </w:r>
    </w:p>
    <w:p w:rsidR="000B5B91" w:rsidRPr="007C2F66" w:rsidRDefault="00A86CCD"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w:t>
      </w:r>
      <w:r w:rsidR="00EF4EAF">
        <w:rPr>
          <w:rFonts w:ascii="Times New Roman" w:hAnsi="Times New Roman" w:cs="Times New Roman"/>
          <w:sz w:val="26"/>
          <w:szCs w:val="24"/>
        </w:rPr>
        <w:t xml:space="preserve">currently available </w:t>
      </w:r>
      <w:r w:rsidRPr="007C2F66">
        <w:rPr>
          <w:rFonts w:ascii="Times New Roman" w:hAnsi="Times New Roman" w:cs="Times New Roman"/>
          <w:sz w:val="26"/>
          <w:szCs w:val="24"/>
        </w:rPr>
        <w:t xml:space="preserve">information available is of </w:t>
      </w:r>
      <w:r w:rsidR="006717C8" w:rsidRPr="007C2F66">
        <w:rPr>
          <w:rFonts w:ascii="Times New Roman" w:hAnsi="Times New Roman" w:cs="Times New Roman"/>
          <w:sz w:val="26"/>
          <w:szCs w:val="24"/>
        </w:rPr>
        <w:t>three</w:t>
      </w:r>
      <w:r w:rsidRPr="007C2F66">
        <w:rPr>
          <w:rFonts w:ascii="Times New Roman" w:hAnsi="Times New Roman" w:cs="Times New Roman"/>
          <w:sz w:val="26"/>
          <w:szCs w:val="24"/>
        </w:rPr>
        <w:t xml:space="preserve"> types</w:t>
      </w:r>
      <w:r w:rsidR="000B5B91" w:rsidRPr="007C2F66">
        <w:rPr>
          <w:rFonts w:ascii="Times New Roman" w:hAnsi="Times New Roman" w:cs="Times New Roman"/>
          <w:sz w:val="26"/>
          <w:szCs w:val="24"/>
        </w:rPr>
        <w:t>.</w:t>
      </w:r>
    </w:p>
    <w:p w:rsidR="006717C8" w:rsidRPr="007C2F66" w:rsidRDefault="000B5B9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lastRenderedPageBreak/>
        <w:t>First</w:t>
      </w:r>
      <w:r w:rsidRPr="007C2F66">
        <w:rPr>
          <w:rFonts w:ascii="Times New Roman" w:hAnsi="Times New Roman" w:cs="Times New Roman"/>
          <w:sz w:val="26"/>
          <w:szCs w:val="24"/>
        </w:rPr>
        <w:t xml:space="preserve">, </w:t>
      </w:r>
      <w:r w:rsidR="006717C8" w:rsidRPr="007C2F66">
        <w:rPr>
          <w:rFonts w:ascii="Times New Roman" w:hAnsi="Times New Roman" w:cs="Times New Roman"/>
          <w:sz w:val="26"/>
          <w:szCs w:val="24"/>
        </w:rPr>
        <w:t xml:space="preserve">at the greatest level of generality, </w:t>
      </w:r>
      <w:r w:rsidR="00EF4EAF">
        <w:rPr>
          <w:rFonts w:ascii="Times New Roman" w:hAnsi="Times New Roman" w:cs="Times New Roman"/>
          <w:sz w:val="26"/>
          <w:szCs w:val="24"/>
        </w:rPr>
        <w:t>there are</w:t>
      </w:r>
      <w:r w:rsidR="006717C8" w:rsidRPr="007C2F66">
        <w:rPr>
          <w:rFonts w:ascii="Times New Roman" w:hAnsi="Times New Roman" w:cs="Times New Roman"/>
          <w:sz w:val="26"/>
          <w:szCs w:val="24"/>
        </w:rPr>
        <w:t xml:space="preserve"> national and provincial population statistics.</w:t>
      </w:r>
    </w:p>
    <w:p w:rsidR="006717C8" w:rsidRPr="007C2F66" w:rsidRDefault="00EF4EAF" w:rsidP="007C2F66">
      <w:pPr>
        <w:pStyle w:val="ListParagraph"/>
        <w:numPr>
          <w:ilvl w:val="1"/>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T</w:t>
      </w:r>
      <w:r w:rsidR="006717C8" w:rsidRPr="007C2F66">
        <w:rPr>
          <w:rFonts w:ascii="Times New Roman" w:hAnsi="Times New Roman" w:cs="Times New Roman"/>
          <w:sz w:val="26"/>
          <w:szCs w:val="24"/>
        </w:rPr>
        <w:t>his information indicates</w:t>
      </w:r>
      <w:r>
        <w:rPr>
          <w:rFonts w:ascii="Times New Roman" w:hAnsi="Times New Roman" w:cs="Times New Roman"/>
          <w:sz w:val="26"/>
          <w:szCs w:val="24"/>
        </w:rPr>
        <w:t>, amongst other things,</w:t>
      </w:r>
      <w:r w:rsidR="006717C8" w:rsidRPr="007C2F66">
        <w:rPr>
          <w:rFonts w:ascii="Times New Roman" w:hAnsi="Times New Roman" w:cs="Times New Roman"/>
          <w:sz w:val="26"/>
          <w:szCs w:val="24"/>
        </w:rPr>
        <w:t xml:space="preserve"> that the group of 15-24 year-olds in the Western Cape is made up as follows: 10.4% are White; 50.4% are Coloured; 1% Indian; and 36.4% are Black (African).</w:t>
      </w:r>
    </w:p>
    <w:p w:rsidR="006717C8" w:rsidRDefault="006717C8"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We recognise that this general information </w:t>
      </w:r>
      <w:r w:rsidR="00EF4EAF">
        <w:rPr>
          <w:rFonts w:ascii="Times New Roman" w:hAnsi="Times New Roman" w:cs="Times New Roman"/>
          <w:sz w:val="26"/>
          <w:szCs w:val="24"/>
        </w:rPr>
        <w:t>is</w:t>
      </w:r>
      <w:r w:rsidRPr="007C2F66">
        <w:rPr>
          <w:rFonts w:ascii="Times New Roman" w:hAnsi="Times New Roman" w:cs="Times New Roman"/>
          <w:sz w:val="26"/>
          <w:szCs w:val="24"/>
        </w:rPr>
        <w:t xml:space="preserve"> of limited utility, as many of the</w:t>
      </w:r>
      <w:r w:rsidR="00EF4EAF">
        <w:rPr>
          <w:rFonts w:ascii="Times New Roman" w:hAnsi="Times New Roman" w:cs="Times New Roman"/>
          <w:sz w:val="26"/>
          <w:szCs w:val="24"/>
        </w:rPr>
        <w:t>se</w:t>
      </w:r>
      <w:r w:rsidRPr="007C2F66">
        <w:rPr>
          <w:rFonts w:ascii="Times New Roman" w:hAnsi="Times New Roman" w:cs="Times New Roman"/>
          <w:sz w:val="26"/>
          <w:szCs w:val="24"/>
        </w:rPr>
        <w:t xml:space="preserve"> people </w:t>
      </w:r>
      <w:r w:rsidR="00EF4EAF">
        <w:rPr>
          <w:rFonts w:ascii="Times New Roman" w:hAnsi="Times New Roman" w:cs="Times New Roman"/>
          <w:sz w:val="26"/>
          <w:szCs w:val="24"/>
        </w:rPr>
        <w:t xml:space="preserve">have not and </w:t>
      </w:r>
      <w:r w:rsidRPr="007C2F66">
        <w:rPr>
          <w:rFonts w:ascii="Times New Roman" w:hAnsi="Times New Roman" w:cs="Times New Roman"/>
          <w:sz w:val="26"/>
          <w:szCs w:val="24"/>
        </w:rPr>
        <w:t xml:space="preserve">will </w:t>
      </w:r>
      <w:r w:rsidR="00EF4EAF">
        <w:rPr>
          <w:rFonts w:ascii="Times New Roman" w:hAnsi="Times New Roman" w:cs="Times New Roman"/>
          <w:sz w:val="26"/>
          <w:szCs w:val="24"/>
        </w:rPr>
        <w:t>not</w:t>
      </w:r>
      <w:r w:rsidR="00EF4EAF"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obtain a matric with a university </w:t>
      </w:r>
      <w:r w:rsidR="00EF4EAF">
        <w:rPr>
          <w:rFonts w:ascii="Times New Roman" w:hAnsi="Times New Roman" w:cs="Times New Roman"/>
          <w:sz w:val="26"/>
          <w:szCs w:val="24"/>
        </w:rPr>
        <w:t>exemption</w:t>
      </w:r>
      <w:r w:rsidRPr="007C2F66">
        <w:rPr>
          <w:rFonts w:ascii="Times New Roman" w:hAnsi="Times New Roman" w:cs="Times New Roman"/>
          <w:sz w:val="26"/>
          <w:szCs w:val="24"/>
        </w:rPr>
        <w:t xml:space="preserve">, and thus </w:t>
      </w:r>
      <w:r w:rsidR="00EF4EAF">
        <w:rPr>
          <w:rFonts w:ascii="Times New Roman" w:hAnsi="Times New Roman" w:cs="Times New Roman"/>
          <w:sz w:val="26"/>
          <w:szCs w:val="24"/>
        </w:rPr>
        <w:t>will</w:t>
      </w:r>
      <w:r w:rsidR="00EF4EAF"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never enter the pool of potential university students.  But the University cannot ignore this information </w:t>
      </w:r>
      <w:r w:rsidR="00EF4EAF">
        <w:rPr>
          <w:rFonts w:ascii="Times New Roman" w:hAnsi="Times New Roman" w:cs="Times New Roman"/>
          <w:sz w:val="26"/>
          <w:szCs w:val="24"/>
        </w:rPr>
        <w:t>altogether</w:t>
      </w:r>
      <w:r w:rsidRPr="007C2F66">
        <w:rPr>
          <w:rFonts w:ascii="Times New Roman" w:hAnsi="Times New Roman" w:cs="Times New Roman"/>
          <w:sz w:val="26"/>
          <w:szCs w:val="24"/>
        </w:rPr>
        <w:t xml:space="preserve">, as disparities </w:t>
      </w:r>
      <w:r w:rsidR="00EF4EAF">
        <w:rPr>
          <w:rFonts w:ascii="Times New Roman" w:hAnsi="Times New Roman" w:cs="Times New Roman"/>
          <w:sz w:val="26"/>
          <w:szCs w:val="24"/>
        </w:rPr>
        <w:t>between</w:t>
      </w:r>
      <w:r w:rsidR="00EF4EAF"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the demographic composition </w:t>
      </w:r>
      <w:r w:rsidR="001F3A13" w:rsidRPr="007C2F66">
        <w:rPr>
          <w:rFonts w:ascii="Times New Roman" w:hAnsi="Times New Roman" w:cs="Times New Roman"/>
          <w:sz w:val="26"/>
          <w:szCs w:val="24"/>
        </w:rPr>
        <w:t>of</w:t>
      </w:r>
      <w:r w:rsidRPr="007C2F66">
        <w:rPr>
          <w:rFonts w:ascii="Times New Roman" w:hAnsi="Times New Roman" w:cs="Times New Roman"/>
          <w:sz w:val="26"/>
          <w:szCs w:val="24"/>
        </w:rPr>
        <w:t xml:space="preserve"> the general population of young people</w:t>
      </w:r>
      <w:r w:rsidR="00EF4EAF">
        <w:rPr>
          <w:rFonts w:ascii="Times New Roman" w:hAnsi="Times New Roman" w:cs="Times New Roman"/>
          <w:sz w:val="26"/>
          <w:szCs w:val="24"/>
        </w:rPr>
        <w:t xml:space="preserve"> and the group of people who apply to the University for admission</w:t>
      </w:r>
      <w:r w:rsidRPr="007C2F66">
        <w:rPr>
          <w:rFonts w:ascii="Times New Roman" w:hAnsi="Times New Roman" w:cs="Times New Roman"/>
          <w:sz w:val="26"/>
          <w:szCs w:val="24"/>
        </w:rPr>
        <w:t xml:space="preserve">, </w:t>
      </w:r>
      <w:r w:rsidR="001F3A13" w:rsidRPr="007C2F66">
        <w:rPr>
          <w:rFonts w:ascii="Times New Roman" w:hAnsi="Times New Roman" w:cs="Times New Roman"/>
          <w:sz w:val="26"/>
          <w:szCs w:val="24"/>
        </w:rPr>
        <w:t>will illustrate</w:t>
      </w:r>
      <w:r w:rsidRPr="007C2F66">
        <w:rPr>
          <w:rFonts w:ascii="Times New Roman" w:hAnsi="Times New Roman" w:cs="Times New Roman"/>
          <w:sz w:val="26"/>
          <w:szCs w:val="24"/>
        </w:rPr>
        <w:t xml:space="preserve"> the extent to which cert</w:t>
      </w:r>
      <w:r w:rsidR="00DD2BD6" w:rsidRPr="007C2F66">
        <w:rPr>
          <w:rFonts w:ascii="Times New Roman" w:hAnsi="Times New Roman" w:cs="Times New Roman"/>
          <w:sz w:val="26"/>
          <w:szCs w:val="24"/>
        </w:rPr>
        <w:t>ain racial groups remain disadvantaged.</w:t>
      </w:r>
      <w:r w:rsidRPr="007C2F66">
        <w:rPr>
          <w:rFonts w:ascii="Times New Roman" w:hAnsi="Times New Roman" w:cs="Times New Roman"/>
          <w:sz w:val="26"/>
          <w:szCs w:val="24"/>
        </w:rPr>
        <w:t xml:space="preserve"> </w:t>
      </w:r>
      <w:r w:rsidR="00DD2BD6" w:rsidRPr="007C2F66">
        <w:rPr>
          <w:rFonts w:ascii="Times New Roman" w:hAnsi="Times New Roman" w:cs="Times New Roman"/>
          <w:sz w:val="26"/>
          <w:szCs w:val="24"/>
        </w:rPr>
        <w:t xml:space="preserve"> </w:t>
      </w:r>
      <w:r w:rsidR="00EF4EAF" w:rsidRPr="007C2F66">
        <w:rPr>
          <w:rFonts w:ascii="Times New Roman" w:hAnsi="Times New Roman" w:cs="Times New Roman"/>
          <w:sz w:val="26"/>
          <w:szCs w:val="24"/>
        </w:rPr>
        <w:t>Th</w:t>
      </w:r>
      <w:r w:rsidR="00EF4EAF">
        <w:rPr>
          <w:rFonts w:ascii="Times New Roman" w:hAnsi="Times New Roman" w:cs="Times New Roman"/>
          <w:sz w:val="26"/>
          <w:szCs w:val="24"/>
        </w:rPr>
        <w:t>ese and other relevant disparities</w:t>
      </w:r>
      <w:r w:rsidR="00EF4EAF" w:rsidRPr="007C2F66">
        <w:rPr>
          <w:rFonts w:ascii="Times New Roman" w:hAnsi="Times New Roman" w:cs="Times New Roman"/>
          <w:sz w:val="26"/>
          <w:szCs w:val="24"/>
        </w:rPr>
        <w:t xml:space="preserve"> </w:t>
      </w:r>
      <w:r w:rsidR="00EF4EAF">
        <w:rPr>
          <w:rFonts w:ascii="Times New Roman" w:hAnsi="Times New Roman" w:cs="Times New Roman"/>
          <w:sz w:val="26"/>
          <w:szCs w:val="24"/>
        </w:rPr>
        <w:t>show</w:t>
      </w:r>
      <w:r w:rsidR="00DD2BD6" w:rsidRPr="007C2F66">
        <w:rPr>
          <w:rFonts w:ascii="Times New Roman" w:hAnsi="Times New Roman" w:cs="Times New Roman"/>
          <w:sz w:val="26"/>
          <w:szCs w:val="24"/>
        </w:rPr>
        <w:t xml:space="preserve"> </w:t>
      </w:r>
      <w:r w:rsidR="00EF4EAF">
        <w:rPr>
          <w:rFonts w:ascii="Times New Roman" w:hAnsi="Times New Roman" w:cs="Times New Roman"/>
          <w:sz w:val="26"/>
          <w:szCs w:val="24"/>
        </w:rPr>
        <w:t xml:space="preserve">that </w:t>
      </w:r>
      <w:r w:rsidR="00DD2BD6" w:rsidRPr="007C2F66">
        <w:rPr>
          <w:rFonts w:ascii="Times New Roman" w:hAnsi="Times New Roman" w:cs="Times New Roman"/>
          <w:sz w:val="26"/>
          <w:szCs w:val="24"/>
        </w:rPr>
        <w:t xml:space="preserve">in South Africa, race </w:t>
      </w:r>
      <w:r w:rsidR="00EF4EAF">
        <w:rPr>
          <w:rFonts w:ascii="Times New Roman" w:hAnsi="Times New Roman" w:cs="Times New Roman"/>
          <w:sz w:val="26"/>
          <w:szCs w:val="24"/>
        </w:rPr>
        <w:t xml:space="preserve">in particular </w:t>
      </w:r>
      <w:r w:rsidR="00DD2BD6" w:rsidRPr="007C2F66">
        <w:rPr>
          <w:rFonts w:ascii="Times New Roman" w:hAnsi="Times New Roman" w:cs="Times New Roman"/>
          <w:sz w:val="26"/>
          <w:szCs w:val="24"/>
        </w:rPr>
        <w:t>still correlates closely to social and educational disadvantage</w:t>
      </w:r>
      <w:r w:rsidR="001F3A13" w:rsidRPr="007C2F66">
        <w:rPr>
          <w:rFonts w:ascii="Times New Roman" w:hAnsi="Times New Roman" w:cs="Times New Roman"/>
          <w:sz w:val="26"/>
          <w:szCs w:val="24"/>
        </w:rPr>
        <w:t xml:space="preserve">, which in turn justifies the need for </w:t>
      </w:r>
      <w:r w:rsidR="00EF4EAF">
        <w:rPr>
          <w:rFonts w:ascii="Times New Roman" w:hAnsi="Times New Roman" w:cs="Times New Roman"/>
          <w:sz w:val="26"/>
          <w:szCs w:val="24"/>
        </w:rPr>
        <w:t xml:space="preserve">race-focussed </w:t>
      </w:r>
      <w:r w:rsidR="001F3A13" w:rsidRPr="007C2F66">
        <w:rPr>
          <w:rFonts w:ascii="Times New Roman" w:hAnsi="Times New Roman" w:cs="Times New Roman"/>
          <w:sz w:val="26"/>
          <w:szCs w:val="24"/>
        </w:rPr>
        <w:t>corrective action</w:t>
      </w:r>
      <w:r w:rsidR="00DD2BD6" w:rsidRPr="007C2F66">
        <w:rPr>
          <w:rFonts w:ascii="Times New Roman" w:hAnsi="Times New Roman" w:cs="Times New Roman"/>
          <w:sz w:val="26"/>
          <w:szCs w:val="24"/>
        </w:rPr>
        <w:t>.</w:t>
      </w:r>
    </w:p>
    <w:p w:rsidR="00630CDB" w:rsidRPr="007C2F66" w:rsidRDefault="00630CDB" w:rsidP="007C2F66">
      <w:pPr>
        <w:pStyle w:val="ListParagraph"/>
        <w:numPr>
          <w:ilvl w:val="1"/>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We are instructed that there is no longer a significant gender disparity in the University’s student body.</w:t>
      </w:r>
    </w:p>
    <w:p w:rsidR="00DD2BD6" w:rsidRPr="007C2F66" w:rsidRDefault="00DD2BD6"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Second</w:t>
      </w:r>
      <w:r w:rsidRPr="007C2F66">
        <w:rPr>
          <w:rFonts w:ascii="Times New Roman" w:hAnsi="Times New Roman" w:cs="Times New Roman"/>
          <w:sz w:val="26"/>
          <w:szCs w:val="24"/>
        </w:rPr>
        <w:t xml:space="preserve">, </w:t>
      </w:r>
      <w:r w:rsidR="00EF4EAF">
        <w:rPr>
          <w:rFonts w:ascii="Times New Roman" w:hAnsi="Times New Roman" w:cs="Times New Roman"/>
          <w:sz w:val="26"/>
          <w:szCs w:val="24"/>
        </w:rPr>
        <w:t>the University has</w:t>
      </w:r>
      <w:r w:rsidRPr="007C2F66">
        <w:rPr>
          <w:rFonts w:ascii="Times New Roman" w:hAnsi="Times New Roman" w:cs="Times New Roman"/>
          <w:sz w:val="26"/>
          <w:szCs w:val="24"/>
        </w:rPr>
        <w:t xml:space="preserve"> </w:t>
      </w:r>
      <w:r w:rsidR="00D46F4B" w:rsidRPr="007C2F66">
        <w:rPr>
          <w:rFonts w:ascii="Times New Roman" w:hAnsi="Times New Roman" w:cs="Times New Roman"/>
          <w:sz w:val="26"/>
          <w:szCs w:val="24"/>
        </w:rPr>
        <w:t>limited</w:t>
      </w:r>
      <w:r w:rsidRPr="007C2F66">
        <w:rPr>
          <w:rFonts w:ascii="Times New Roman" w:hAnsi="Times New Roman" w:cs="Times New Roman"/>
          <w:sz w:val="26"/>
          <w:szCs w:val="24"/>
        </w:rPr>
        <w:t xml:space="preserve"> information </w:t>
      </w:r>
      <w:r w:rsidR="00D46F4B" w:rsidRPr="007C2F66">
        <w:rPr>
          <w:rFonts w:ascii="Times New Roman" w:hAnsi="Times New Roman" w:cs="Times New Roman"/>
          <w:sz w:val="26"/>
          <w:szCs w:val="24"/>
        </w:rPr>
        <w:t>regarding the potential applicant pool</w:t>
      </w:r>
      <w:r w:rsidRPr="007C2F66">
        <w:rPr>
          <w:rFonts w:ascii="Times New Roman" w:hAnsi="Times New Roman" w:cs="Times New Roman"/>
          <w:sz w:val="26"/>
          <w:szCs w:val="24"/>
        </w:rPr>
        <w:t>.</w:t>
      </w:r>
    </w:p>
    <w:p w:rsidR="00DD2BD6" w:rsidRPr="007C2F66" w:rsidRDefault="00D46F4B"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official information available indicates that i</w:t>
      </w:r>
      <w:r w:rsidR="000B5B91" w:rsidRPr="007C2F66">
        <w:rPr>
          <w:rFonts w:ascii="Times New Roman" w:hAnsi="Times New Roman" w:cs="Times New Roman"/>
          <w:sz w:val="26"/>
          <w:szCs w:val="24"/>
        </w:rPr>
        <w:t xml:space="preserve">n 2015, 70.7% of </w:t>
      </w:r>
      <w:r w:rsidR="000B5B91" w:rsidRPr="007C2F66">
        <w:rPr>
          <w:rFonts w:ascii="Times New Roman" w:hAnsi="Times New Roman" w:cs="Times New Roman"/>
          <w:sz w:val="26"/>
        </w:rPr>
        <w:t>candidates</w:t>
      </w:r>
      <w:r w:rsidR="000B5B91" w:rsidRPr="007C2F66">
        <w:rPr>
          <w:rFonts w:ascii="Times New Roman" w:hAnsi="Times New Roman" w:cs="Times New Roman"/>
          <w:sz w:val="26"/>
          <w:szCs w:val="24"/>
        </w:rPr>
        <w:t xml:space="preserve"> passed the N</w:t>
      </w:r>
      <w:r w:rsidR="00F030AD" w:rsidRPr="007C2F66">
        <w:rPr>
          <w:rFonts w:ascii="Times New Roman" w:hAnsi="Times New Roman" w:cs="Times New Roman"/>
          <w:sz w:val="26"/>
          <w:szCs w:val="24"/>
        </w:rPr>
        <w:t xml:space="preserve">ational </w:t>
      </w:r>
      <w:r w:rsidR="000B5B91" w:rsidRPr="007C2F66">
        <w:rPr>
          <w:rFonts w:ascii="Times New Roman" w:hAnsi="Times New Roman" w:cs="Times New Roman"/>
          <w:sz w:val="26"/>
          <w:szCs w:val="24"/>
        </w:rPr>
        <w:t>S</w:t>
      </w:r>
      <w:r w:rsidR="00F030AD" w:rsidRPr="007C2F66">
        <w:rPr>
          <w:rFonts w:ascii="Times New Roman" w:hAnsi="Times New Roman" w:cs="Times New Roman"/>
          <w:sz w:val="26"/>
          <w:szCs w:val="24"/>
        </w:rPr>
        <w:t xml:space="preserve">enior </w:t>
      </w:r>
      <w:r w:rsidR="000B5B91" w:rsidRPr="007C2F66">
        <w:rPr>
          <w:rFonts w:ascii="Times New Roman" w:hAnsi="Times New Roman" w:cs="Times New Roman"/>
          <w:sz w:val="26"/>
          <w:szCs w:val="24"/>
        </w:rPr>
        <w:t>C</w:t>
      </w:r>
      <w:r w:rsidR="00F030AD" w:rsidRPr="007C2F66">
        <w:rPr>
          <w:rFonts w:ascii="Times New Roman" w:hAnsi="Times New Roman" w:cs="Times New Roman"/>
          <w:sz w:val="26"/>
          <w:szCs w:val="24"/>
        </w:rPr>
        <w:t>ertificate (</w:t>
      </w:r>
      <w:r w:rsidR="00F030AD" w:rsidRPr="007C2F66">
        <w:rPr>
          <w:rFonts w:ascii="Times New Roman" w:hAnsi="Times New Roman" w:cs="Times New Roman"/>
          <w:b/>
          <w:sz w:val="26"/>
          <w:szCs w:val="24"/>
        </w:rPr>
        <w:t>NSC</w:t>
      </w:r>
      <w:r w:rsidR="00F030AD" w:rsidRPr="007C2F66">
        <w:rPr>
          <w:rFonts w:ascii="Times New Roman" w:hAnsi="Times New Roman" w:cs="Times New Roman"/>
          <w:sz w:val="26"/>
          <w:szCs w:val="24"/>
        </w:rPr>
        <w:t>)</w:t>
      </w:r>
      <w:r w:rsidR="000B5B91" w:rsidRPr="007C2F66">
        <w:rPr>
          <w:rFonts w:ascii="Times New Roman" w:hAnsi="Times New Roman" w:cs="Times New Roman"/>
          <w:sz w:val="26"/>
          <w:szCs w:val="24"/>
        </w:rPr>
        <w:t xml:space="preserve"> exams, but only 28.4% (166 263 in total) qualified for admission to a Bachelor’s programme.</w:t>
      </w:r>
      <w:r w:rsidR="00DD2BD6" w:rsidRPr="007C2F66">
        <w:rPr>
          <w:rFonts w:ascii="Times New Roman" w:hAnsi="Times New Roman" w:cs="Times New Roman"/>
          <w:sz w:val="26"/>
          <w:szCs w:val="24"/>
        </w:rPr>
        <w:t xml:space="preserve">  As noted, statistics are not available regarding the demographic make-up of </w:t>
      </w:r>
      <w:proofErr w:type="spellStart"/>
      <w:r w:rsidR="00DD2BD6" w:rsidRPr="007C2F66">
        <w:rPr>
          <w:rFonts w:ascii="Times New Roman" w:hAnsi="Times New Roman" w:cs="Times New Roman"/>
          <w:sz w:val="26"/>
          <w:szCs w:val="24"/>
        </w:rPr>
        <w:t>matriculants</w:t>
      </w:r>
      <w:proofErr w:type="spellEnd"/>
      <w:r w:rsidR="00DD2BD6" w:rsidRPr="007C2F66">
        <w:rPr>
          <w:rFonts w:ascii="Times New Roman" w:hAnsi="Times New Roman" w:cs="Times New Roman"/>
          <w:sz w:val="26"/>
          <w:szCs w:val="24"/>
        </w:rPr>
        <w:t xml:space="preserve"> who pass with a university exemption. </w:t>
      </w:r>
    </w:p>
    <w:p w:rsidR="000B5B91" w:rsidRPr="007C2F66" w:rsidRDefault="00D46F4B"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lastRenderedPageBreak/>
        <w:t>Further information is available from the South African Institute for Race Relations.  The provenance and reliability of this information is not known.  This breaks down the</w:t>
      </w:r>
      <w:r w:rsidR="000B5B91" w:rsidRPr="007C2F66">
        <w:rPr>
          <w:rFonts w:ascii="Times New Roman" w:hAnsi="Times New Roman" w:cs="Times New Roman"/>
          <w:sz w:val="26"/>
          <w:szCs w:val="24"/>
        </w:rPr>
        <w:t xml:space="preserve"> simple pass rates</w:t>
      </w:r>
      <w:r w:rsidR="00D52607" w:rsidRPr="007C2F66">
        <w:rPr>
          <w:rFonts w:ascii="Times New Roman" w:hAnsi="Times New Roman" w:cs="Times New Roman"/>
          <w:sz w:val="26"/>
          <w:szCs w:val="24"/>
        </w:rPr>
        <w:t xml:space="preserve"> according to race, nationally and in the Western Cape Province</w:t>
      </w:r>
      <w:r w:rsidR="000B5B91" w:rsidRPr="007C2F66">
        <w:rPr>
          <w:rFonts w:ascii="Times New Roman" w:hAnsi="Times New Roman" w:cs="Times New Roman"/>
          <w:sz w:val="26"/>
          <w:szCs w:val="24"/>
        </w:rPr>
        <w:t>:</w:t>
      </w:r>
    </w:p>
    <w:p w:rsidR="00F14362" w:rsidRPr="007C2F66" w:rsidRDefault="00F14362" w:rsidP="00EF4EAF">
      <w:pPr>
        <w:pStyle w:val="ListParagraph"/>
        <w:spacing w:before="360" w:after="0" w:line="360" w:lineRule="auto"/>
        <w:ind w:left="1440"/>
        <w:contextualSpacing w:val="0"/>
        <w:rPr>
          <w:rFonts w:ascii="Times New Roman" w:hAnsi="Times New Roman" w:cs="Times New Roman"/>
          <w:sz w:val="26"/>
          <w:szCs w:val="24"/>
        </w:rPr>
      </w:pPr>
    </w:p>
    <w:tbl>
      <w:tblPr>
        <w:tblStyle w:val="TableGrid"/>
        <w:tblW w:w="0" w:type="auto"/>
        <w:tblInd w:w="1413" w:type="dxa"/>
        <w:tblLook w:val="04A0" w:firstRow="1" w:lastRow="0" w:firstColumn="1" w:lastColumn="0" w:noHBand="0" w:noVBand="1"/>
      </w:tblPr>
      <w:tblGrid>
        <w:gridCol w:w="2268"/>
        <w:gridCol w:w="2329"/>
        <w:gridCol w:w="3006"/>
      </w:tblGrid>
      <w:tr w:rsidR="000B5B91" w:rsidRPr="007C2F66" w:rsidTr="00D52607">
        <w:trPr>
          <w:trHeight w:val="521"/>
        </w:trPr>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Race</w:t>
            </w:r>
          </w:p>
        </w:tc>
        <w:tc>
          <w:tcPr>
            <w:tcW w:w="2329"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National Pass Rate</w:t>
            </w:r>
          </w:p>
        </w:tc>
        <w:tc>
          <w:tcPr>
            <w:tcW w:w="3006"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WC Pass Rate</w:t>
            </w:r>
          </w:p>
        </w:tc>
      </w:tr>
      <w:tr w:rsidR="000B5B91" w:rsidRPr="007C2F66" w:rsidTr="00D52607">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Coloured</w:t>
            </w:r>
          </w:p>
        </w:tc>
        <w:tc>
          <w:tcPr>
            <w:tcW w:w="2329"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82.8%</w:t>
            </w:r>
          </w:p>
        </w:tc>
        <w:tc>
          <w:tcPr>
            <w:tcW w:w="300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86.5%</w:t>
            </w:r>
          </w:p>
        </w:tc>
      </w:tr>
      <w:tr w:rsidR="000B5B91" w:rsidRPr="007C2F66" w:rsidTr="00D52607">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Black</w:t>
            </w:r>
            <w:r w:rsidR="00C57DFB" w:rsidRPr="007C2F66">
              <w:rPr>
                <w:rFonts w:ascii="Times New Roman" w:hAnsi="Times New Roman" w:cs="Times New Roman"/>
                <w:b/>
                <w:sz w:val="26"/>
                <w:szCs w:val="24"/>
              </w:rPr>
              <w:t xml:space="preserve"> (African)</w:t>
            </w:r>
          </w:p>
        </w:tc>
        <w:tc>
          <w:tcPr>
            <w:tcW w:w="2329"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67.4%</w:t>
            </w:r>
          </w:p>
        </w:tc>
        <w:tc>
          <w:tcPr>
            <w:tcW w:w="300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74.4%</w:t>
            </w:r>
          </w:p>
        </w:tc>
      </w:tr>
      <w:tr w:rsidR="000B5B91" w:rsidRPr="007C2F66" w:rsidTr="00D52607">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Indian</w:t>
            </w:r>
          </w:p>
        </w:tc>
        <w:tc>
          <w:tcPr>
            <w:tcW w:w="2329"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91.4%</w:t>
            </w:r>
          </w:p>
        </w:tc>
        <w:tc>
          <w:tcPr>
            <w:tcW w:w="300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96.9%</w:t>
            </w:r>
          </w:p>
        </w:tc>
      </w:tr>
      <w:tr w:rsidR="000B5B91" w:rsidRPr="007C2F66" w:rsidTr="00D52607">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White</w:t>
            </w:r>
          </w:p>
        </w:tc>
        <w:tc>
          <w:tcPr>
            <w:tcW w:w="2329"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98.8%</w:t>
            </w:r>
          </w:p>
        </w:tc>
        <w:tc>
          <w:tcPr>
            <w:tcW w:w="300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99.5%</w:t>
            </w:r>
          </w:p>
        </w:tc>
      </w:tr>
      <w:tr w:rsidR="000B5B91" w:rsidRPr="007C2F66" w:rsidTr="00D52607">
        <w:tc>
          <w:tcPr>
            <w:tcW w:w="2268" w:type="dxa"/>
          </w:tcPr>
          <w:p w:rsidR="000B5B91" w:rsidRPr="007C2F66" w:rsidRDefault="000B5B91" w:rsidP="007C2F66">
            <w:pPr>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Total</w:t>
            </w:r>
          </w:p>
        </w:tc>
        <w:tc>
          <w:tcPr>
            <w:tcW w:w="2329" w:type="dxa"/>
          </w:tcPr>
          <w:p w:rsidR="000B5B91" w:rsidRPr="007C2F66" w:rsidRDefault="000B5B91" w:rsidP="007C2F66">
            <w:pPr>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70.7%</w:t>
            </w:r>
          </w:p>
        </w:tc>
        <w:tc>
          <w:tcPr>
            <w:tcW w:w="3006" w:type="dxa"/>
          </w:tcPr>
          <w:p w:rsidR="000B5B91" w:rsidRPr="007C2F66" w:rsidRDefault="000B5B91" w:rsidP="007C2F66">
            <w:pPr>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84.7%</w:t>
            </w:r>
          </w:p>
        </w:tc>
      </w:tr>
    </w:tbl>
    <w:p w:rsidR="000B5B91" w:rsidRPr="007C2F66" w:rsidRDefault="000B5B91" w:rsidP="007C2F66">
      <w:pPr>
        <w:spacing w:before="360" w:after="0" w:line="360" w:lineRule="auto"/>
        <w:rPr>
          <w:rFonts w:ascii="Times New Roman" w:hAnsi="Times New Roman"/>
          <w:sz w:val="26"/>
        </w:rPr>
      </w:pPr>
    </w:p>
    <w:p w:rsidR="00DD2BD6" w:rsidRPr="007C2F66" w:rsidRDefault="00DD2BD6" w:rsidP="007C2F66">
      <w:pPr>
        <w:pStyle w:val="ListParagraph"/>
        <w:keepNext/>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Third</w:t>
      </w:r>
      <w:r w:rsidRPr="007C2F66">
        <w:rPr>
          <w:rFonts w:ascii="Times New Roman" w:hAnsi="Times New Roman" w:cs="Times New Roman"/>
          <w:sz w:val="26"/>
          <w:szCs w:val="24"/>
        </w:rPr>
        <w:t xml:space="preserve">, </w:t>
      </w:r>
      <w:r w:rsidR="00EF4EAF">
        <w:rPr>
          <w:rFonts w:ascii="Times New Roman" w:hAnsi="Times New Roman" w:cs="Times New Roman"/>
          <w:sz w:val="26"/>
          <w:szCs w:val="24"/>
        </w:rPr>
        <w:t xml:space="preserve">the University has </w:t>
      </w:r>
      <w:r w:rsidRPr="007C2F66">
        <w:rPr>
          <w:rFonts w:ascii="Times New Roman" w:hAnsi="Times New Roman" w:cs="Times New Roman"/>
          <w:sz w:val="26"/>
          <w:szCs w:val="24"/>
        </w:rPr>
        <w:t xml:space="preserve">information </w:t>
      </w:r>
      <w:r w:rsidR="00EF4EAF">
        <w:rPr>
          <w:rFonts w:ascii="Times New Roman" w:hAnsi="Times New Roman" w:cs="Times New Roman"/>
          <w:sz w:val="26"/>
          <w:szCs w:val="24"/>
        </w:rPr>
        <w:t>about</w:t>
      </w:r>
      <w:r w:rsidR="00D46F4B" w:rsidRPr="007C2F66">
        <w:rPr>
          <w:rFonts w:ascii="Times New Roman" w:hAnsi="Times New Roman" w:cs="Times New Roman"/>
          <w:sz w:val="26"/>
          <w:szCs w:val="24"/>
        </w:rPr>
        <w:t xml:space="preserve"> the applications it actually receives, and the students it actually accepts.</w:t>
      </w:r>
    </w:p>
    <w:p w:rsidR="00F14362" w:rsidRPr="007C2F66" w:rsidRDefault="000B5B91" w:rsidP="007C2F66">
      <w:pPr>
        <w:pStyle w:val="ListParagraph"/>
        <w:keepNext/>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w:t>
      </w:r>
      <w:r w:rsidR="00C57DFB" w:rsidRPr="007C2F66">
        <w:rPr>
          <w:rFonts w:ascii="Times New Roman" w:hAnsi="Times New Roman" w:cs="Times New Roman"/>
          <w:sz w:val="26"/>
          <w:szCs w:val="24"/>
        </w:rPr>
        <w:t xml:space="preserve">SU </w:t>
      </w:r>
      <w:r w:rsidRPr="007C2F66">
        <w:rPr>
          <w:rFonts w:ascii="Times New Roman" w:hAnsi="Times New Roman" w:cs="Times New Roman"/>
          <w:sz w:val="26"/>
          <w:szCs w:val="24"/>
        </w:rPr>
        <w:t>applicant pool for 2016 breaks down as follows</w:t>
      </w:r>
      <w:r w:rsidR="00C57DFB" w:rsidRPr="007C2F66">
        <w:rPr>
          <w:rFonts w:ascii="Times New Roman" w:hAnsi="Times New Roman" w:cs="Times New Roman"/>
          <w:sz w:val="26"/>
          <w:szCs w:val="24"/>
        </w:rPr>
        <w:t xml:space="preserve"> (</w:t>
      </w:r>
      <w:r w:rsidR="00C57DFB" w:rsidRPr="007C2F66">
        <w:rPr>
          <w:rFonts w:ascii="Times New Roman" w:hAnsi="Times New Roman" w:cs="Times New Roman"/>
          <w:b/>
          <w:sz w:val="26"/>
          <w:szCs w:val="24"/>
        </w:rPr>
        <w:t>CBI</w:t>
      </w:r>
      <w:r w:rsidR="00C57DFB" w:rsidRPr="007C2F66">
        <w:rPr>
          <w:rFonts w:ascii="Times New Roman" w:hAnsi="Times New Roman" w:cs="Times New Roman"/>
          <w:sz w:val="26"/>
          <w:szCs w:val="24"/>
        </w:rPr>
        <w:t xml:space="preserve"> is Coloured, Black (African) and Indian combined)</w:t>
      </w:r>
      <w:r w:rsidRPr="007C2F66">
        <w:rPr>
          <w:rFonts w:ascii="Times New Roman" w:hAnsi="Times New Roman" w:cs="Times New Roman"/>
          <w:sz w:val="26"/>
          <w:szCs w:val="24"/>
        </w:rPr>
        <w:t>:</w:t>
      </w:r>
    </w:p>
    <w:p w:rsidR="00C57DFB" w:rsidRPr="007C2F66" w:rsidRDefault="00C57DFB" w:rsidP="008B29B4">
      <w:pPr>
        <w:pStyle w:val="ListParagraph"/>
        <w:spacing w:before="360" w:after="0" w:line="360" w:lineRule="auto"/>
        <w:ind w:left="1440"/>
        <w:contextualSpacing w:val="0"/>
        <w:rPr>
          <w:rFonts w:ascii="Times New Roman" w:hAnsi="Times New Roman" w:cs="Times New Roman"/>
          <w:sz w:val="26"/>
          <w:szCs w:val="24"/>
        </w:rPr>
      </w:pPr>
    </w:p>
    <w:tbl>
      <w:tblPr>
        <w:tblStyle w:val="TableGrid"/>
        <w:tblW w:w="0" w:type="auto"/>
        <w:tblInd w:w="1555" w:type="dxa"/>
        <w:tblLook w:val="04A0" w:firstRow="1" w:lastRow="0" w:firstColumn="1" w:lastColumn="0" w:noHBand="0" w:noVBand="1"/>
      </w:tblPr>
      <w:tblGrid>
        <w:gridCol w:w="2268"/>
        <w:gridCol w:w="2187"/>
        <w:gridCol w:w="3006"/>
      </w:tblGrid>
      <w:tr w:rsidR="000B5B91" w:rsidRPr="007C2F66" w:rsidTr="00C57DFB">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lastRenderedPageBreak/>
              <w:t>Race</w:t>
            </w:r>
          </w:p>
        </w:tc>
        <w:tc>
          <w:tcPr>
            <w:tcW w:w="2187"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Number</w:t>
            </w:r>
          </w:p>
        </w:tc>
        <w:tc>
          <w:tcPr>
            <w:tcW w:w="3006"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Percentage</w:t>
            </w:r>
          </w:p>
        </w:tc>
      </w:tr>
      <w:tr w:rsidR="000B5B91" w:rsidRPr="007C2F66" w:rsidTr="00C57DFB">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Coloured</w:t>
            </w:r>
          </w:p>
        </w:tc>
        <w:tc>
          <w:tcPr>
            <w:tcW w:w="218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3 652</w:t>
            </w:r>
          </w:p>
        </w:tc>
        <w:tc>
          <w:tcPr>
            <w:tcW w:w="300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19.85%</w:t>
            </w:r>
          </w:p>
        </w:tc>
      </w:tr>
      <w:tr w:rsidR="000B5B91" w:rsidRPr="007C2F66" w:rsidTr="00C57DFB">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Black</w:t>
            </w:r>
            <w:r w:rsidR="00C57DFB" w:rsidRPr="007C2F66">
              <w:rPr>
                <w:rFonts w:ascii="Times New Roman" w:hAnsi="Times New Roman" w:cs="Times New Roman"/>
                <w:b/>
                <w:sz w:val="26"/>
                <w:szCs w:val="24"/>
              </w:rPr>
              <w:t xml:space="preserve"> (African)</w:t>
            </w:r>
          </w:p>
        </w:tc>
        <w:tc>
          <w:tcPr>
            <w:tcW w:w="218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5 000</w:t>
            </w:r>
          </w:p>
        </w:tc>
        <w:tc>
          <w:tcPr>
            <w:tcW w:w="300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27.18%</w:t>
            </w:r>
          </w:p>
        </w:tc>
      </w:tr>
      <w:tr w:rsidR="000B5B91" w:rsidRPr="007C2F66" w:rsidTr="00C57DFB">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Indian</w:t>
            </w:r>
          </w:p>
        </w:tc>
        <w:tc>
          <w:tcPr>
            <w:tcW w:w="218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1 083</w:t>
            </w:r>
          </w:p>
        </w:tc>
        <w:tc>
          <w:tcPr>
            <w:tcW w:w="300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5.89%</w:t>
            </w:r>
          </w:p>
        </w:tc>
      </w:tr>
      <w:tr w:rsidR="000B5B91" w:rsidRPr="007C2F66" w:rsidTr="00C57DFB">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CBI</w:t>
            </w:r>
          </w:p>
        </w:tc>
        <w:tc>
          <w:tcPr>
            <w:tcW w:w="218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9 735</w:t>
            </w:r>
          </w:p>
        </w:tc>
        <w:tc>
          <w:tcPr>
            <w:tcW w:w="300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52.92%</w:t>
            </w:r>
          </w:p>
        </w:tc>
      </w:tr>
      <w:tr w:rsidR="000B5B91" w:rsidRPr="007C2F66" w:rsidTr="00C57DFB">
        <w:tc>
          <w:tcPr>
            <w:tcW w:w="2268"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White</w:t>
            </w:r>
          </w:p>
        </w:tc>
        <w:tc>
          <w:tcPr>
            <w:tcW w:w="218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8 660</w:t>
            </w:r>
          </w:p>
        </w:tc>
        <w:tc>
          <w:tcPr>
            <w:tcW w:w="300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47.08%</w:t>
            </w:r>
          </w:p>
        </w:tc>
      </w:tr>
      <w:tr w:rsidR="000B5B91" w:rsidRPr="007C2F66" w:rsidTr="00C57DFB">
        <w:tc>
          <w:tcPr>
            <w:tcW w:w="2268" w:type="dxa"/>
          </w:tcPr>
          <w:p w:rsidR="000B5B91" w:rsidRPr="007C2F66" w:rsidRDefault="000B5B91" w:rsidP="007C2F66">
            <w:pPr>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Total</w:t>
            </w:r>
          </w:p>
        </w:tc>
        <w:tc>
          <w:tcPr>
            <w:tcW w:w="2187" w:type="dxa"/>
          </w:tcPr>
          <w:p w:rsidR="000B5B91" w:rsidRPr="007C2F66" w:rsidRDefault="000B5B91" w:rsidP="007C2F66">
            <w:pPr>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18 395</w:t>
            </w:r>
          </w:p>
        </w:tc>
        <w:tc>
          <w:tcPr>
            <w:tcW w:w="3006" w:type="dxa"/>
          </w:tcPr>
          <w:p w:rsidR="000B5B91" w:rsidRPr="007C2F66" w:rsidRDefault="000B5B91" w:rsidP="007C2F66">
            <w:pPr>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100%</w:t>
            </w:r>
          </w:p>
        </w:tc>
      </w:tr>
    </w:tbl>
    <w:p w:rsidR="000B5B91" w:rsidRPr="007C2F66" w:rsidRDefault="000B5B91" w:rsidP="007C2F66">
      <w:pPr>
        <w:pStyle w:val="ListParagraph"/>
        <w:spacing w:before="360" w:after="0" w:line="360" w:lineRule="auto"/>
        <w:contextualSpacing w:val="0"/>
        <w:rPr>
          <w:rFonts w:ascii="Times New Roman" w:hAnsi="Times New Roman" w:cs="Times New Roman"/>
          <w:sz w:val="26"/>
          <w:szCs w:val="24"/>
        </w:rPr>
      </w:pPr>
    </w:p>
    <w:p w:rsidR="000B5B91" w:rsidRPr="007C2F66" w:rsidRDefault="00EF4EAF" w:rsidP="007C2F66">
      <w:pPr>
        <w:pStyle w:val="ListParagraph"/>
        <w:keepNext/>
        <w:numPr>
          <w:ilvl w:val="1"/>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T</w:t>
      </w:r>
      <w:r w:rsidR="000B5B91" w:rsidRPr="007C2F66">
        <w:rPr>
          <w:rFonts w:ascii="Times New Roman" w:hAnsi="Times New Roman" w:cs="Times New Roman"/>
          <w:sz w:val="26"/>
          <w:szCs w:val="24"/>
        </w:rPr>
        <w:t>he composition of provisionally admitted students differs significantly from the applicant pool.  For 2016, the composition of the provisionally</w:t>
      </w:r>
      <w:r w:rsidR="004B007C" w:rsidRPr="007C2F66">
        <w:rPr>
          <w:rFonts w:ascii="Times New Roman" w:hAnsi="Times New Roman" w:cs="Times New Roman"/>
          <w:sz w:val="26"/>
          <w:szCs w:val="24"/>
        </w:rPr>
        <w:t xml:space="preserve"> admitted</w:t>
      </w:r>
      <w:r w:rsidR="000B5B91" w:rsidRPr="007C2F66">
        <w:rPr>
          <w:rFonts w:ascii="Times New Roman" w:hAnsi="Times New Roman" w:cs="Times New Roman"/>
          <w:sz w:val="26"/>
          <w:szCs w:val="24"/>
        </w:rPr>
        <w:t xml:space="preserve"> first year student body is:</w:t>
      </w:r>
    </w:p>
    <w:p w:rsidR="00F14362" w:rsidRPr="007C2F66" w:rsidRDefault="00F14362" w:rsidP="007C2F66">
      <w:pPr>
        <w:pStyle w:val="ListParagraph"/>
        <w:spacing w:before="360" w:after="0" w:line="360" w:lineRule="auto"/>
        <w:ind w:left="1440"/>
        <w:contextualSpacing w:val="0"/>
        <w:rPr>
          <w:rFonts w:ascii="Times New Roman" w:hAnsi="Times New Roman" w:cs="Times New Roman"/>
          <w:sz w:val="26"/>
          <w:szCs w:val="24"/>
        </w:rPr>
      </w:pPr>
    </w:p>
    <w:p w:rsidR="009556E6" w:rsidRDefault="009556E6">
      <w:r>
        <w:br w:type="page"/>
      </w:r>
    </w:p>
    <w:tbl>
      <w:tblPr>
        <w:tblStyle w:val="TableGrid"/>
        <w:tblW w:w="0" w:type="auto"/>
        <w:tblInd w:w="1668" w:type="dxa"/>
        <w:tblLook w:val="04A0" w:firstRow="1" w:lastRow="0" w:firstColumn="1" w:lastColumn="0" w:noHBand="0" w:noVBand="1"/>
      </w:tblPr>
      <w:tblGrid>
        <w:gridCol w:w="1256"/>
        <w:gridCol w:w="1196"/>
        <w:gridCol w:w="1710"/>
        <w:gridCol w:w="1552"/>
        <w:gridCol w:w="1747"/>
      </w:tblGrid>
      <w:tr w:rsidR="005306CB" w:rsidRPr="007C2F66" w:rsidTr="008B29B4">
        <w:tc>
          <w:tcPr>
            <w:tcW w:w="1256"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lastRenderedPageBreak/>
              <w:t>Race</w:t>
            </w:r>
          </w:p>
        </w:tc>
        <w:tc>
          <w:tcPr>
            <w:tcW w:w="1196"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Number</w:t>
            </w:r>
          </w:p>
        </w:tc>
        <w:tc>
          <w:tcPr>
            <w:tcW w:w="1710" w:type="dxa"/>
          </w:tcPr>
          <w:p w:rsidR="005306CB"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 xml:space="preserve">Percentage of </w:t>
            </w:r>
            <w:r w:rsidR="005306CB" w:rsidRPr="007C2F66">
              <w:rPr>
                <w:rFonts w:ascii="Times New Roman" w:hAnsi="Times New Roman" w:cs="Times New Roman"/>
                <w:b/>
                <w:sz w:val="26"/>
                <w:szCs w:val="24"/>
              </w:rPr>
              <w:t>Provisionally</w:t>
            </w:r>
          </w:p>
          <w:p w:rsidR="000B5B91" w:rsidRPr="007C2F66" w:rsidRDefault="005306CB"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Admitted</w:t>
            </w:r>
            <w:r w:rsidRPr="007C2F66">
              <w:rPr>
                <w:rFonts w:ascii="Times New Roman" w:hAnsi="Times New Roman" w:cs="Times New Roman"/>
                <w:b/>
                <w:sz w:val="26"/>
                <w:szCs w:val="24"/>
              </w:rPr>
              <w:br/>
            </w:r>
            <w:r w:rsidR="000B5B91" w:rsidRPr="007C2F66">
              <w:rPr>
                <w:rFonts w:ascii="Times New Roman" w:hAnsi="Times New Roman" w:cs="Times New Roman"/>
                <w:b/>
                <w:sz w:val="26"/>
                <w:szCs w:val="24"/>
              </w:rPr>
              <w:t>Student</w:t>
            </w:r>
            <w:r w:rsidRPr="007C2F66">
              <w:rPr>
                <w:rFonts w:ascii="Times New Roman" w:hAnsi="Times New Roman" w:cs="Times New Roman"/>
                <w:b/>
                <w:sz w:val="26"/>
                <w:szCs w:val="24"/>
              </w:rPr>
              <w:t>s</w:t>
            </w:r>
          </w:p>
        </w:tc>
        <w:tc>
          <w:tcPr>
            <w:tcW w:w="1552"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 xml:space="preserve">Difference </w:t>
            </w:r>
            <w:r w:rsidR="005306CB" w:rsidRPr="007C2F66">
              <w:rPr>
                <w:rFonts w:ascii="Times New Roman" w:hAnsi="Times New Roman" w:cs="Times New Roman"/>
                <w:b/>
                <w:sz w:val="26"/>
                <w:szCs w:val="24"/>
              </w:rPr>
              <w:t>from</w:t>
            </w:r>
            <w:r w:rsidRPr="007C2F66">
              <w:rPr>
                <w:rFonts w:ascii="Times New Roman" w:hAnsi="Times New Roman" w:cs="Times New Roman"/>
                <w:b/>
                <w:sz w:val="26"/>
                <w:szCs w:val="24"/>
              </w:rPr>
              <w:t xml:space="preserve"> </w:t>
            </w:r>
            <w:r w:rsidR="005306CB" w:rsidRPr="007C2F66">
              <w:rPr>
                <w:rFonts w:ascii="Times New Roman" w:hAnsi="Times New Roman" w:cs="Times New Roman"/>
                <w:b/>
                <w:sz w:val="26"/>
                <w:szCs w:val="24"/>
              </w:rPr>
              <w:t>Application</w:t>
            </w:r>
            <w:r w:rsidRPr="007C2F66">
              <w:rPr>
                <w:rFonts w:ascii="Times New Roman" w:hAnsi="Times New Roman" w:cs="Times New Roman"/>
                <w:b/>
                <w:sz w:val="26"/>
                <w:szCs w:val="24"/>
              </w:rPr>
              <w:t xml:space="preserve"> Pool</w:t>
            </w:r>
          </w:p>
        </w:tc>
        <w:tc>
          <w:tcPr>
            <w:tcW w:w="1747"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 xml:space="preserve">Percentage </w:t>
            </w:r>
            <w:r w:rsidR="005306CB" w:rsidRPr="007C2F66">
              <w:rPr>
                <w:rFonts w:ascii="Times New Roman" w:hAnsi="Times New Roman" w:cs="Times New Roman"/>
                <w:b/>
                <w:sz w:val="26"/>
                <w:szCs w:val="24"/>
              </w:rPr>
              <w:t>of Applicants</w:t>
            </w:r>
            <w:r w:rsidR="005306CB" w:rsidRPr="007C2F66">
              <w:rPr>
                <w:rFonts w:ascii="Times New Roman" w:hAnsi="Times New Roman" w:cs="Times New Roman"/>
                <w:b/>
                <w:sz w:val="26"/>
                <w:szCs w:val="24"/>
              </w:rPr>
              <w:br/>
            </w:r>
            <w:r w:rsidRPr="007C2F66">
              <w:rPr>
                <w:rFonts w:ascii="Times New Roman" w:hAnsi="Times New Roman" w:cs="Times New Roman"/>
                <w:b/>
                <w:sz w:val="26"/>
                <w:szCs w:val="24"/>
              </w:rPr>
              <w:t>Provisionally Admitted</w:t>
            </w:r>
          </w:p>
        </w:tc>
      </w:tr>
      <w:tr w:rsidR="005306CB" w:rsidRPr="007C2F66" w:rsidTr="008B29B4">
        <w:tc>
          <w:tcPr>
            <w:tcW w:w="1256"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Coloured</w:t>
            </w:r>
          </w:p>
        </w:tc>
        <w:tc>
          <w:tcPr>
            <w:tcW w:w="119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1 915</w:t>
            </w:r>
          </w:p>
        </w:tc>
        <w:tc>
          <w:tcPr>
            <w:tcW w:w="1710"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17.92%</w:t>
            </w:r>
          </w:p>
        </w:tc>
        <w:tc>
          <w:tcPr>
            <w:tcW w:w="1552"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-1.93%</w:t>
            </w:r>
          </w:p>
        </w:tc>
        <w:tc>
          <w:tcPr>
            <w:tcW w:w="174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52.44%</w:t>
            </w:r>
          </w:p>
        </w:tc>
      </w:tr>
      <w:tr w:rsidR="005306CB" w:rsidRPr="007C2F66" w:rsidTr="008B29B4">
        <w:tc>
          <w:tcPr>
            <w:tcW w:w="1256"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Black</w:t>
            </w:r>
          </w:p>
        </w:tc>
        <w:tc>
          <w:tcPr>
            <w:tcW w:w="119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2 035</w:t>
            </w:r>
          </w:p>
        </w:tc>
        <w:tc>
          <w:tcPr>
            <w:tcW w:w="1710"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19.04%</w:t>
            </w:r>
          </w:p>
        </w:tc>
        <w:tc>
          <w:tcPr>
            <w:tcW w:w="1552"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-8.14%</w:t>
            </w:r>
          </w:p>
        </w:tc>
        <w:tc>
          <w:tcPr>
            <w:tcW w:w="174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40.70%</w:t>
            </w:r>
          </w:p>
        </w:tc>
      </w:tr>
      <w:tr w:rsidR="005306CB" w:rsidRPr="007C2F66" w:rsidTr="008B29B4">
        <w:tc>
          <w:tcPr>
            <w:tcW w:w="1256"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Indian</w:t>
            </w:r>
          </w:p>
        </w:tc>
        <w:tc>
          <w:tcPr>
            <w:tcW w:w="119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743</w:t>
            </w:r>
          </w:p>
        </w:tc>
        <w:tc>
          <w:tcPr>
            <w:tcW w:w="1710"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6.95%</w:t>
            </w:r>
          </w:p>
        </w:tc>
        <w:tc>
          <w:tcPr>
            <w:tcW w:w="1552"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+1.06%</w:t>
            </w:r>
          </w:p>
        </w:tc>
        <w:tc>
          <w:tcPr>
            <w:tcW w:w="174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68.61%</w:t>
            </w:r>
          </w:p>
        </w:tc>
      </w:tr>
      <w:tr w:rsidR="005306CB" w:rsidRPr="007C2F66" w:rsidTr="008B29B4">
        <w:tc>
          <w:tcPr>
            <w:tcW w:w="1256"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CBI</w:t>
            </w:r>
          </w:p>
        </w:tc>
        <w:tc>
          <w:tcPr>
            <w:tcW w:w="119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4 693</w:t>
            </w:r>
          </w:p>
        </w:tc>
        <w:tc>
          <w:tcPr>
            <w:tcW w:w="1710"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43.9%</w:t>
            </w:r>
          </w:p>
        </w:tc>
        <w:tc>
          <w:tcPr>
            <w:tcW w:w="1552"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-9.02%</w:t>
            </w:r>
          </w:p>
        </w:tc>
        <w:tc>
          <w:tcPr>
            <w:tcW w:w="174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48,21%</w:t>
            </w:r>
          </w:p>
        </w:tc>
      </w:tr>
      <w:tr w:rsidR="005306CB" w:rsidRPr="007C2F66" w:rsidTr="008B29B4">
        <w:tc>
          <w:tcPr>
            <w:tcW w:w="1256" w:type="dxa"/>
          </w:tcPr>
          <w:p w:rsidR="000B5B91" w:rsidRPr="007C2F66" w:rsidRDefault="000B5B91" w:rsidP="008B29B4">
            <w:pPr>
              <w:keepNext/>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White</w:t>
            </w:r>
          </w:p>
        </w:tc>
        <w:tc>
          <w:tcPr>
            <w:tcW w:w="1196"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5 995</w:t>
            </w:r>
          </w:p>
        </w:tc>
        <w:tc>
          <w:tcPr>
            <w:tcW w:w="1710"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56.09%</w:t>
            </w:r>
          </w:p>
        </w:tc>
        <w:tc>
          <w:tcPr>
            <w:tcW w:w="1552"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+9.01%</w:t>
            </w:r>
          </w:p>
        </w:tc>
        <w:tc>
          <w:tcPr>
            <w:tcW w:w="1747" w:type="dxa"/>
          </w:tcPr>
          <w:p w:rsidR="000B5B91" w:rsidRPr="007C2F66" w:rsidRDefault="000B5B91" w:rsidP="008B29B4">
            <w:pPr>
              <w:keepNext/>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69.23%</w:t>
            </w:r>
          </w:p>
        </w:tc>
      </w:tr>
      <w:tr w:rsidR="005306CB" w:rsidRPr="007C2F66" w:rsidTr="008B29B4">
        <w:tc>
          <w:tcPr>
            <w:tcW w:w="1256" w:type="dxa"/>
          </w:tcPr>
          <w:p w:rsidR="000B5B91" w:rsidRPr="007C2F66" w:rsidRDefault="000B5B91" w:rsidP="007C2F66">
            <w:pPr>
              <w:spacing w:before="360" w:line="360" w:lineRule="auto"/>
              <w:rPr>
                <w:rFonts w:ascii="Times New Roman" w:hAnsi="Times New Roman" w:cs="Times New Roman"/>
                <w:b/>
                <w:sz w:val="26"/>
                <w:szCs w:val="24"/>
              </w:rPr>
            </w:pPr>
            <w:r w:rsidRPr="007C2F66">
              <w:rPr>
                <w:rFonts w:ascii="Times New Roman" w:hAnsi="Times New Roman" w:cs="Times New Roman"/>
                <w:b/>
                <w:sz w:val="26"/>
                <w:szCs w:val="24"/>
              </w:rPr>
              <w:t>Total</w:t>
            </w:r>
          </w:p>
        </w:tc>
        <w:tc>
          <w:tcPr>
            <w:tcW w:w="1196" w:type="dxa"/>
          </w:tcPr>
          <w:p w:rsidR="000B5B91" w:rsidRPr="007C2F66" w:rsidRDefault="000B5B91" w:rsidP="007C2F66">
            <w:pPr>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10 688</w:t>
            </w:r>
          </w:p>
        </w:tc>
        <w:tc>
          <w:tcPr>
            <w:tcW w:w="1710" w:type="dxa"/>
          </w:tcPr>
          <w:p w:rsidR="000B5B91" w:rsidRPr="007C2F66" w:rsidRDefault="000B5B91" w:rsidP="007C2F66">
            <w:pPr>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100%</w:t>
            </w:r>
          </w:p>
        </w:tc>
        <w:tc>
          <w:tcPr>
            <w:tcW w:w="1552" w:type="dxa"/>
          </w:tcPr>
          <w:p w:rsidR="000B5B91" w:rsidRPr="007C2F66" w:rsidRDefault="006A5E55" w:rsidP="007C2F66">
            <w:pPr>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w:t>
            </w:r>
          </w:p>
        </w:tc>
        <w:tc>
          <w:tcPr>
            <w:tcW w:w="1747" w:type="dxa"/>
          </w:tcPr>
          <w:p w:rsidR="000B5B91" w:rsidRPr="007C2F66" w:rsidRDefault="000B5B91" w:rsidP="007C2F66">
            <w:pPr>
              <w:spacing w:before="360" w:line="360" w:lineRule="auto"/>
              <w:rPr>
                <w:rFonts w:ascii="Times New Roman" w:hAnsi="Times New Roman" w:cs="Times New Roman"/>
                <w:sz w:val="26"/>
                <w:szCs w:val="24"/>
              </w:rPr>
            </w:pPr>
            <w:r w:rsidRPr="007C2F66">
              <w:rPr>
                <w:rFonts w:ascii="Times New Roman" w:hAnsi="Times New Roman" w:cs="Times New Roman"/>
                <w:sz w:val="26"/>
                <w:szCs w:val="24"/>
              </w:rPr>
              <w:t>58.10%</w:t>
            </w:r>
          </w:p>
        </w:tc>
      </w:tr>
    </w:tbl>
    <w:p w:rsidR="000B5B91" w:rsidRPr="007C2F66" w:rsidRDefault="000B5B91" w:rsidP="007C2F66">
      <w:pPr>
        <w:spacing w:before="360" w:after="0" w:line="360" w:lineRule="auto"/>
        <w:rPr>
          <w:rFonts w:ascii="Times New Roman" w:hAnsi="Times New Roman" w:cs="Times New Roman"/>
          <w:sz w:val="26"/>
          <w:szCs w:val="24"/>
        </w:rPr>
      </w:pPr>
    </w:p>
    <w:p w:rsidR="00291BAA" w:rsidRPr="007C2F66" w:rsidRDefault="00D46F4B"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University’s own statistics may be an unreliable indication of any national or regional trends, as they may be skewed </w:t>
      </w:r>
      <w:r w:rsidR="00291BAA" w:rsidRPr="007C2F66">
        <w:rPr>
          <w:rFonts w:ascii="Times New Roman" w:hAnsi="Times New Roman" w:cs="Times New Roman"/>
          <w:sz w:val="26"/>
          <w:szCs w:val="24"/>
        </w:rPr>
        <w:t xml:space="preserve">by the fact that many potential applicants do not apply to the University, for a variety of reasons.  </w:t>
      </w:r>
      <w:r w:rsidR="009556E6">
        <w:rPr>
          <w:rFonts w:ascii="Times New Roman" w:hAnsi="Times New Roman" w:cs="Times New Roman"/>
          <w:sz w:val="26"/>
          <w:szCs w:val="24"/>
        </w:rPr>
        <w:t xml:space="preserve">During a meeting </w:t>
      </w:r>
      <w:r w:rsidRPr="007C2F66">
        <w:rPr>
          <w:rFonts w:ascii="Times New Roman" w:hAnsi="Times New Roman" w:cs="Times New Roman"/>
          <w:sz w:val="26"/>
          <w:szCs w:val="24"/>
        </w:rPr>
        <w:t xml:space="preserve">Prof </w:t>
      </w:r>
      <w:proofErr w:type="spellStart"/>
      <w:r w:rsidRPr="007C2F66">
        <w:rPr>
          <w:rFonts w:ascii="Times New Roman" w:hAnsi="Times New Roman" w:cs="Times New Roman"/>
          <w:sz w:val="26"/>
          <w:szCs w:val="24"/>
        </w:rPr>
        <w:t>Schoonwinkel</w:t>
      </w:r>
      <w:proofErr w:type="spellEnd"/>
      <w:r w:rsidRPr="007C2F66">
        <w:rPr>
          <w:rFonts w:ascii="Times New Roman" w:hAnsi="Times New Roman" w:cs="Times New Roman"/>
          <w:sz w:val="26"/>
          <w:szCs w:val="24"/>
        </w:rPr>
        <w:t xml:space="preserve"> indicated that the University should be able to access similar statistics from the University of Cape Town the University of the Western Cape</w:t>
      </w:r>
      <w:r w:rsidR="009556E6">
        <w:rPr>
          <w:rFonts w:ascii="Times New Roman" w:hAnsi="Times New Roman" w:cs="Times New Roman"/>
          <w:sz w:val="26"/>
          <w:szCs w:val="24"/>
        </w:rPr>
        <w:t xml:space="preserve"> and the Cape Peninsula University of Technology</w:t>
      </w:r>
      <w:r w:rsidRPr="007C2F66">
        <w:rPr>
          <w:rFonts w:ascii="Times New Roman" w:hAnsi="Times New Roman" w:cs="Times New Roman"/>
          <w:sz w:val="26"/>
          <w:szCs w:val="24"/>
        </w:rPr>
        <w:t>.</w:t>
      </w:r>
      <w:r w:rsidR="00291BAA" w:rsidRPr="007C2F66">
        <w:rPr>
          <w:rFonts w:ascii="Times New Roman" w:hAnsi="Times New Roman" w:cs="Times New Roman"/>
          <w:sz w:val="26"/>
          <w:szCs w:val="24"/>
        </w:rPr>
        <w:t xml:space="preserve">  </w:t>
      </w:r>
      <w:r w:rsidR="009556E6">
        <w:rPr>
          <w:rFonts w:ascii="Times New Roman" w:hAnsi="Times New Roman" w:cs="Times New Roman"/>
          <w:sz w:val="26"/>
          <w:szCs w:val="24"/>
        </w:rPr>
        <w:t>These statistics will allow</w:t>
      </w:r>
      <w:r w:rsidR="00291BAA" w:rsidRPr="007C2F66">
        <w:rPr>
          <w:rFonts w:ascii="Times New Roman" w:hAnsi="Times New Roman" w:cs="Times New Roman"/>
          <w:sz w:val="26"/>
          <w:szCs w:val="24"/>
        </w:rPr>
        <w:t xml:space="preserve"> the University</w:t>
      </w:r>
      <w:r w:rsidR="009556E6">
        <w:rPr>
          <w:rFonts w:ascii="Times New Roman" w:hAnsi="Times New Roman" w:cs="Times New Roman"/>
          <w:sz w:val="26"/>
          <w:szCs w:val="24"/>
        </w:rPr>
        <w:t xml:space="preserve"> to ascertain whether, and if so to what extent, its</w:t>
      </w:r>
      <w:r w:rsidR="009556E6" w:rsidRPr="007C2F66">
        <w:rPr>
          <w:rFonts w:ascii="Times New Roman" w:hAnsi="Times New Roman" w:cs="Times New Roman"/>
          <w:sz w:val="26"/>
          <w:szCs w:val="24"/>
        </w:rPr>
        <w:t xml:space="preserve"> </w:t>
      </w:r>
      <w:r w:rsidR="00291BAA" w:rsidRPr="007C2F66">
        <w:rPr>
          <w:rFonts w:ascii="Times New Roman" w:hAnsi="Times New Roman" w:cs="Times New Roman"/>
          <w:sz w:val="26"/>
          <w:szCs w:val="24"/>
        </w:rPr>
        <w:t xml:space="preserve">applicant pool </w:t>
      </w:r>
      <w:r w:rsidR="009556E6">
        <w:rPr>
          <w:rFonts w:ascii="Times New Roman" w:hAnsi="Times New Roman" w:cs="Times New Roman"/>
          <w:sz w:val="26"/>
          <w:szCs w:val="24"/>
        </w:rPr>
        <w:t>and its successful applicant pool</w:t>
      </w:r>
      <w:r w:rsidR="009556E6" w:rsidRPr="007C2F66">
        <w:rPr>
          <w:rFonts w:ascii="Times New Roman" w:hAnsi="Times New Roman" w:cs="Times New Roman"/>
          <w:sz w:val="26"/>
          <w:szCs w:val="24"/>
        </w:rPr>
        <w:t xml:space="preserve"> </w:t>
      </w:r>
      <w:r w:rsidR="009556E6">
        <w:rPr>
          <w:rFonts w:ascii="Times New Roman" w:hAnsi="Times New Roman" w:cs="Times New Roman"/>
          <w:sz w:val="26"/>
          <w:szCs w:val="24"/>
        </w:rPr>
        <w:t>are</w:t>
      </w:r>
      <w:r w:rsidR="009556E6" w:rsidRPr="007C2F66">
        <w:rPr>
          <w:rFonts w:ascii="Times New Roman" w:hAnsi="Times New Roman" w:cs="Times New Roman"/>
          <w:sz w:val="26"/>
          <w:szCs w:val="24"/>
        </w:rPr>
        <w:t xml:space="preserve"> </w:t>
      </w:r>
      <w:r w:rsidR="00291BAA" w:rsidRPr="007C2F66">
        <w:rPr>
          <w:rFonts w:ascii="Times New Roman" w:hAnsi="Times New Roman" w:cs="Times New Roman"/>
          <w:sz w:val="26"/>
          <w:szCs w:val="24"/>
        </w:rPr>
        <w:t xml:space="preserve">as diverse as </w:t>
      </w:r>
      <w:r w:rsidR="009556E6">
        <w:rPr>
          <w:rFonts w:ascii="Times New Roman" w:hAnsi="Times New Roman" w:cs="Times New Roman"/>
          <w:sz w:val="26"/>
          <w:szCs w:val="24"/>
        </w:rPr>
        <w:t xml:space="preserve">those of the three </w:t>
      </w:r>
      <w:r w:rsidR="00291BAA" w:rsidRPr="007C2F66">
        <w:rPr>
          <w:rFonts w:ascii="Times New Roman" w:hAnsi="Times New Roman" w:cs="Times New Roman"/>
          <w:sz w:val="26"/>
          <w:szCs w:val="24"/>
        </w:rPr>
        <w:t>other regional universities.</w:t>
      </w:r>
    </w:p>
    <w:p w:rsidR="000B5B91" w:rsidRPr="007C2F66" w:rsidRDefault="00291BAA"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lastRenderedPageBreak/>
        <w:t xml:space="preserve">Although the </w:t>
      </w:r>
      <w:r w:rsidR="009556E6">
        <w:rPr>
          <w:rFonts w:ascii="Times New Roman" w:hAnsi="Times New Roman" w:cs="Times New Roman"/>
          <w:sz w:val="26"/>
          <w:szCs w:val="24"/>
        </w:rPr>
        <w:t xml:space="preserve">currently-available </w:t>
      </w:r>
      <w:r w:rsidRPr="007C2F66">
        <w:rPr>
          <w:rFonts w:ascii="Times New Roman" w:hAnsi="Times New Roman" w:cs="Times New Roman"/>
          <w:sz w:val="26"/>
          <w:szCs w:val="24"/>
        </w:rPr>
        <w:t>statistical information is limited, w</w:t>
      </w:r>
      <w:r w:rsidR="000B5B91" w:rsidRPr="007C2F66">
        <w:rPr>
          <w:rFonts w:ascii="Times New Roman" w:hAnsi="Times New Roman" w:cs="Times New Roman"/>
          <w:sz w:val="26"/>
          <w:szCs w:val="24"/>
        </w:rPr>
        <w:t xml:space="preserve">hat </w:t>
      </w:r>
      <w:r w:rsidR="009556E6">
        <w:rPr>
          <w:rFonts w:ascii="Times New Roman" w:hAnsi="Times New Roman" w:cs="Times New Roman"/>
          <w:sz w:val="26"/>
          <w:szCs w:val="24"/>
        </w:rPr>
        <w:t>it shows includes</w:t>
      </w:r>
      <w:r w:rsidR="000B5B91" w:rsidRPr="007C2F66">
        <w:rPr>
          <w:rFonts w:ascii="Times New Roman" w:hAnsi="Times New Roman" w:cs="Times New Roman"/>
          <w:sz w:val="26"/>
          <w:szCs w:val="24"/>
        </w:rPr>
        <w:t xml:space="preserve"> the following:</w:t>
      </w:r>
    </w:p>
    <w:p w:rsidR="009556E6" w:rsidRPr="007C2F66" w:rsidRDefault="009556E6" w:rsidP="009556E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applicant pool is not representative of the racial make-up of the population in the Western Cape.  There are proportionally more White and Indian applicants and fewer Black (African) and Coloured applicants.</w:t>
      </w:r>
    </w:p>
    <w:p w:rsidR="000B5B91" w:rsidRPr="007C2F66" w:rsidRDefault="000B5B91"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White applicants </w:t>
      </w:r>
      <w:r w:rsidR="009556E6">
        <w:rPr>
          <w:rFonts w:ascii="Times New Roman" w:hAnsi="Times New Roman" w:cs="Times New Roman"/>
          <w:sz w:val="26"/>
          <w:szCs w:val="24"/>
        </w:rPr>
        <w:t xml:space="preserve">to the University </w:t>
      </w:r>
      <w:r w:rsidRPr="007C2F66">
        <w:rPr>
          <w:rFonts w:ascii="Times New Roman" w:hAnsi="Times New Roman" w:cs="Times New Roman"/>
          <w:sz w:val="26"/>
          <w:szCs w:val="24"/>
        </w:rPr>
        <w:t>have a significantly higher chance of being admitted th</w:t>
      </w:r>
      <w:r w:rsidR="00A5772C" w:rsidRPr="007C2F66">
        <w:rPr>
          <w:rFonts w:ascii="Times New Roman" w:hAnsi="Times New Roman" w:cs="Times New Roman"/>
          <w:sz w:val="26"/>
          <w:szCs w:val="24"/>
        </w:rPr>
        <w:t>a</w:t>
      </w:r>
      <w:r w:rsidR="00866058" w:rsidRPr="007C2F66">
        <w:rPr>
          <w:rFonts w:ascii="Times New Roman" w:hAnsi="Times New Roman" w:cs="Times New Roman"/>
          <w:sz w:val="26"/>
          <w:szCs w:val="24"/>
        </w:rPr>
        <w:t>n</w:t>
      </w:r>
      <w:r w:rsidR="00A5772C" w:rsidRPr="007C2F66">
        <w:rPr>
          <w:rFonts w:ascii="Times New Roman" w:hAnsi="Times New Roman" w:cs="Times New Roman"/>
          <w:sz w:val="26"/>
          <w:szCs w:val="24"/>
        </w:rPr>
        <w:t xml:space="preserve"> Black (African)</w:t>
      </w:r>
      <w:r w:rsidR="001D4FC8" w:rsidRPr="007C2F66">
        <w:rPr>
          <w:rFonts w:ascii="Times New Roman" w:hAnsi="Times New Roman" w:cs="Times New Roman"/>
          <w:sz w:val="26"/>
          <w:szCs w:val="24"/>
        </w:rPr>
        <w:t xml:space="preserve"> and</w:t>
      </w:r>
      <w:r w:rsidRPr="007C2F66">
        <w:rPr>
          <w:rFonts w:ascii="Times New Roman" w:hAnsi="Times New Roman" w:cs="Times New Roman"/>
          <w:sz w:val="26"/>
          <w:szCs w:val="24"/>
        </w:rPr>
        <w:t xml:space="preserve"> Coloured </w:t>
      </w:r>
      <w:r w:rsidR="001D4FC8" w:rsidRPr="007C2F66">
        <w:rPr>
          <w:rFonts w:ascii="Times New Roman" w:hAnsi="Times New Roman" w:cs="Times New Roman"/>
          <w:sz w:val="26"/>
          <w:szCs w:val="24"/>
        </w:rPr>
        <w:t>applicants</w:t>
      </w:r>
      <w:r w:rsidRPr="007C2F66">
        <w:rPr>
          <w:rFonts w:ascii="Times New Roman" w:hAnsi="Times New Roman" w:cs="Times New Roman"/>
          <w:sz w:val="26"/>
          <w:szCs w:val="24"/>
        </w:rPr>
        <w:t>.</w:t>
      </w:r>
      <w:r w:rsidR="001D4FC8" w:rsidRPr="007C2F66">
        <w:rPr>
          <w:rFonts w:ascii="Times New Roman" w:hAnsi="Times New Roman" w:cs="Times New Roman"/>
          <w:sz w:val="26"/>
          <w:szCs w:val="24"/>
        </w:rPr>
        <w:t xml:space="preserve">  Indian applicants have a higher </w:t>
      </w:r>
      <w:r w:rsidR="009556E6" w:rsidRPr="007C2F66">
        <w:rPr>
          <w:rFonts w:ascii="Times New Roman" w:hAnsi="Times New Roman" w:cs="Times New Roman"/>
          <w:sz w:val="26"/>
          <w:szCs w:val="24"/>
        </w:rPr>
        <w:t>chan</w:t>
      </w:r>
      <w:r w:rsidR="009556E6">
        <w:rPr>
          <w:rFonts w:ascii="Times New Roman" w:hAnsi="Times New Roman" w:cs="Times New Roman"/>
          <w:sz w:val="26"/>
          <w:szCs w:val="24"/>
        </w:rPr>
        <w:t>c</w:t>
      </w:r>
      <w:r w:rsidR="009556E6" w:rsidRPr="007C2F66">
        <w:rPr>
          <w:rFonts w:ascii="Times New Roman" w:hAnsi="Times New Roman" w:cs="Times New Roman"/>
          <w:sz w:val="26"/>
          <w:szCs w:val="24"/>
        </w:rPr>
        <w:t xml:space="preserve">e </w:t>
      </w:r>
      <w:r w:rsidR="001D4FC8" w:rsidRPr="007C2F66">
        <w:rPr>
          <w:rFonts w:ascii="Times New Roman" w:hAnsi="Times New Roman" w:cs="Times New Roman"/>
          <w:sz w:val="26"/>
          <w:szCs w:val="24"/>
        </w:rPr>
        <w:t>of being admitted th</w:t>
      </w:r>
      <w:r w:rsidR="00A5772C" w:rsidRPr="007C2F66">
        <w:rPr>
          <w:rFonts w:ascii="Times New Roman" w:hAnsi="Times New Roman" w:cs="Times New Roman"/>
          <w:sz w:val="26"/>
          <w:szCs w:val="24"/>
        </w:rPr>
        <w:t>a</w:t>
      </w:r>
      <w:r w:rsidR="00866058" w:rsidRPr="007C2F66">
        <w:rPr>
          <w:rFonts w:ascii="Times New Roman" w:hAnsi="Times New Roman" w:cs="Times New Roman"/>
          <w:sz w:val="26"/>
          <w:szCs w:val="24"/>
        </w:rPr>
        <w:t>n</w:t>
      </w:r>
      <w:r w:rsidR="00A5772C" w:rsidRPr="007C2F66">
        <w:rPr>
          <w:rFonts w:ascii="Times New Roman" w:hAnsi="Times New Roman" w:cs="Times New Roman"/>
          <w:sz w:val="26"/>
          <w:szCs w:val="24"/>
        </w:rPr>
        <w:t xml:space="preserve"> Black (African)</w:t>
      </w:r>
      <w:r w:rsidR="001D4FC8" w:rsidRPr="007C2F66">
        <w:rPr>
          <w:rFonts w:ascii="Times New Roman" w:hAnsi="Times New Roman" w:cs="Times New Roman"/>
          <w:sz w:val="26"/>
          <w:szCs w:val="24"/>
        </w:rPr>
        <w:t xml:space="preserve"> and Coloured applicants.  </w:t>
      </w:r>
      <w:r w:rsidRPr="007C2F66">
        <w:rPr>
          <w:rFonts w:ascii="Times New Roman" w:hAnsi="Times New Roman" w:cs="Times New Roman"/>
          <w:sz w:val="26"/>
          <w:szCs w:val="24"/>
        </w:rPr>
        <w:t>As a result, SU’s current first year admissions are not representative of either the demographics of the Western Cape, or its own applicant pool.</w:t>
      </w:r>
    </w:p>
    <w:p w:rsidR="009556E6" w:rsidRDefault="001D4FC8"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These outcomes are, presumably, because of the far higher </w:t>
      </w:r>
      <w:r w:rsidR="009556E6">
        <w:rPr>
          <w:rFonts w:ascii="Times New Roman" w:hAnsi="Times New Roman" w:cs="Times New Roman"/>
          <w:sz w:val="26"/>
          <w:szCs w:val="24"/>
        </w:rPr>
        <w:t xml:space="preserve">matric </w:t>
      </w:r>
      <w:r w:rsidRPr="007C2F66">
        <w:rPr>
          <w:rFonts w:ascii="Times New Roman" w:hAnsi="Times New Roman" w:cs="Times New Roman"/>
          <w:sz w:val="26"/>
          <w:szCs w:val="24"/>
        </w:rPr>
        <w:t xml:space="preserve">pass rates </w:t>
      </w:r>
      <w:r w:rsidR="009556E6">
        <w:rPr>
          <w:rFonts w:ascii="Times New Roman" w:hAnsi="Times New Roman" w:cs="Times New Roman"/>
          <w:sz w:val="26"/>
          <w:szCs w:val="24"/>
        </w:rPr>
        <w:t xml:space="preserve">and marks </w:t>
      </w:r>
      <w:r w:rsidRPr="007C2F66">
        <w:rPr>
          <w:rFonts w:ascii="Times New Roman" w:hAnsi="Times New Roman" w:cs="Times New Roman"/>
          <w:sz w:val="26"/>
          <w:szCs w:val="24"/>
        </w:rPr>
        <w:t>of White and Indian learners</w:t>
      </w:r>
      <w:r w:rsidR="00605241" w:rsidRPr="007C2F66">
        <w:rPr>
          <w:rFonts w:ascii="Times New Roman" w:hAnsi="Times New Roman" w:cs="Times New Roman"/>
          <w:sz w:val="26"/>
          <w:szCs w:val="24"/>
        </w:rPr>
        <w:t xml:space="preserve">, which </w:t>
      </w:r>
      <w:r w:rsidR="009556E6">
        <w:rPr>
          <w:rFonts w:ascii="Times New Roman" w:hAnsi="Times New Roman" w:cs="Times New Roman"/>
          <w:sz w:val="26"/>
          <w:szCs w:val="24"/>
        </w:rPr>
        <w:t>in turn are</w:t>
      </w:r>
      <w:r w:rsidR="00605241" w:rsidRPr="007C2F66">
        <w:rPr>
          <w:rFonts w:ascii="Times New Roman" w:hAnsi="Times New Roman" w:cs="Times New Roman"/>
          <w:sz w:val="26"/>
          <w:szCs w:val="24"/>
        </w:rPr>
        <w:t xml:space="preserve"> a result of </w:t>
      </w:r>
      <w:r w:rsidR="009556E6" w:rsidRPr="007C2F66">
        <w:rPr>
          <w:rFonts w:ascii="Times New Roman" w:hAnsi="Times New Roman" w:cs="Times New Roman"/>
          <w:sz w:val="26"/>
          <w:szCs w:val="24"/>
        </w:rPr>
        <w:t>inequalit</w:t>
      </w:r>
      <w:r w:rsidR="009556E6">
        <w:rPr>
          <w:rFonts w:ascii="Times New Roman" w:hAnsi="Times New Roman" w:cs="Times New Roman"/>
          <w:sz w:val="26"/>
          <w:szCs w:val="24"/>
        </w:rPr>
        <w:t>ies</w:t>
      </w:r>
      <w:r w:rsidR="009556E6" w:rsidRPr="007C2F66">
        <w:rPr>
          <w:rFonts w:ascii="Times New Roman" w:hAnsi="Times New Roman" w:cs="Times New Roman"/>
          <w:sz w:val="26"/>
          <w:szCs w:val="24"/>
        </w:rPr>
        <w:t xml:space="preserve"> </w:t>
      </w:r>
      <w:r w:rsidR="00605241" w:rsidRPr="007C2F66">
        <w:rPr>
          <w:rFonts w:ascii="Times New Roman" w:hAnsi="Times New Roman" w:cs="Times New Roman"/>
          <w:sz w:val="26"/>
          <w:szCs w:val="24"/>
        </w:rPr>
        <w:t xml:space="preserve">in </w:t>
      </w:r>
      <w:r w:rsidR="009556E6">
        <w:rPr>
          <w:rFonts w:ascii="Times New Roman" w:hAnsi="Times New Roman" w:cs="Times New Roman"/>
          <w:sz w:val="26"/>
          <w:szCs w:val="24"/>
        </w:rPr>
        <w:t xml:space="preserve">e.g. </w:t>
      </w:r>
      <w:r w:rsidR="00605241" w:rsidRPr="007C2F66">
        <w:rPr>
          <w:rFonts w:ascii="Times New Roman" w:hAnsi="Times New Roman" w:cs="Times New Roman"/>
          <w:sz w:val="26"/>
          <w:szCs w:val="24"/>
        </w:rPr>
        <w:t xml:space="preserve">wealth and access to good schooling.  </w:t>
      </w:r>
    </w:p>
    <w:p w:rsidR="001D4FC8" w:rsidRPr="007C2F66" w:rsidRDefault="009556E6" w:rsidP="007C2F66">
      <w:pPr>
        <w:pStyle w:val="ListParagraph"/>
        <w:numPr>
          <w:ilvl w:val="1"/>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These outcomes also show</w:t>
      </w:r>
      <w:r w:rsidR="00605241" w:rsidRPr="007C2F66">
        <w:rPr>
          <w:rFonts w:ascii="Times New Roman" w:hAnsi="Times New Roman" w:cs="Times New Roman"/>
          <w:sz w:val="26"/>
          <w:szCs w:val="24"/>
        </w:rPr>
        <w:t xml:space="preserve"> that as a general proposition, race remains a relatively accurate indicator of social and educational disadvantage.</w:t>
      </w:r>
    </w:p>
    <w:p w:rsidR="00075263" w:rsidRPr="007C2F66" w:rsidRDefault="00075263" w:rsidP="007C2F66">
      <w:pPr>
        <w:spacing w:before="360" w:after="0" w:line="360" w:lineRule="auto"/>
        <w:rPr>
          <w:rFonts w:ascii="Times New Roman" w:hAnsi="Times New Roman" w:cs="Times New Roman"/>
          <w:sz w:val="26"/>
          <w:szCs w:val="24"/>
        </w:rPr>
      </w:pPr>
    </w:p>
    <w:p w:rsidR="00075263" w:rsidRPr="007C2F66" w:rsidRDefault="00075263" w:rsidP="007C2F66">
      <w:pPr>
        <w:spacing w:before="360" w:after="0" w:line="360" w:lineRule="auto"/>
        <w:rPr>
          <w:rFonts w:ascii="Times New Roman" w:hAnsi="Times New Roman" w:cs="Times New Roman"/>
          <w:b/>
          <w:sz w:val="26"/>
          <w:szCs w:val="24"/>
          <w:u w:val="single"/>
        </w:rPr>
      </w:pPr>
      <w:r w:rsidRPr="007C2F66">
        <w:rPr>
          <w:rFonts w:ascii="Times New Roman" w:hAnsi="Times New Roman" w:cs="Times New Roman"/>
          <w:b/>
          <w:sz w:val="26"/>
          <w:szCs w:val="24"/>
          <w:u w:val="single"/>
        </w:rPr>
        <w:t xml:space="preserve">The </w:t>
      </w:r>
      <w:r w:rsidR="001D4FC8" w:rsidRPr="007C2F66">
        <w:rPr>
          <w:rFonts w:ascii="Times New Roman" w:hAnsi="Times New Roman" w:cs="Times New Roman"/>
          <w:b/>
          <w:sz w:val="26"/>
          <w:szCs w:val="24"/>
          <w:u w:val="single"/>
        </w:rPr>
        <w:t xml:space="preserve">basic features of the current draft of the Admissions </w:t>
      </w:r>
      <w:r w:rsidRPr="007C2F66">
        <w:rPr>
          <w:rFonts w:ascii="Times New Roman" w:hAnsi="Times New Roman" w:cs="Times New Roman"/>
          <w:b/>
          <w:sz w:val="26"/>
          <w:szCs w:val="24"/>
          <w:u w:val="single"/>
        </w:rPr>
        <w:t>Policy</w:t>
      </w:r>
    </w:p>
    <w:p w:rsidR="00075263" w:rsidRPr="007C2F66" w:rsidRDefault="00075263"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w:t>
      </w:r>
      <w:r w:rsidR="00936680" w:rsidRPr="007C2F66">
        <w:rPr>
          <w:rFonts w:ascii="Times New Roman" w:hAnsi="Times New Roman" w:cs="Times New Roman"/>
          <w:sz w:val="26"/>
          <w:szCs w:val="24"/>
        </w:rPr>
        <w:t xml:space="preserve">draft </w:t>
      </w:r>
      <w:r w:rsidRPr="007C2F66">
        <w:rPr>
          <w:rFonts w:ascii="Times New Roman" w:hAnsi="Times New Roman" w:cs="Times New Roman"/>
          <w:sz w:val="26"/>
          <w:szCs w:val="24"/>
        </w:rPr>
        <w:t xml:space="preserve">Policy records </w:t>
      </w:r>
      <w:r w:rsidR="009556E6">
        <w:rPr>
          <w:rFonts w:ascii="Times New Roman" w:hAnsi="Times New Roman" w:cs="Times New Roman"/>
          <w:sz w:val="26"/>
          <w:szCs w:val="24"/>
        </w:rPr>
        <w:t>its</w:t>
      </w:r>
      <w:r w:rsidR="009556E6" w:rsidRPr="007C2F66">
        <w:rPr>
          <w:rFonts w:ascii="Times New Roman" w:hAnsi="Times New Roman" w:cs="Times New Roman"/>
          <w:sz w:val="26"/>
          <w:szCs w:val="24"/>
        </w:rPr>
        <w:t xml:space="preserve"> </w:t>
      </w:r>
      <w:r w:rsidRPr="007C2F66">
        <w:rPr>
          <w:rFonts w:ascii="Times New Roman" w:hAnsi="Times New Roman" w:cs="Times New Roman"/>
          <w:sz w:val="26"/>
          <w:szCs w:val="24"/>
        </w:rPr>
        <w:t>overarching norms and goals.  There are two primary norms:</w:t>
      </w:r>
    </w:p>
    <w:p w:rsidR="00075263" w:rsidRPr="007C2F66" w:rsidRDefault="00075263"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t>
      </w:r>
      <w:r w:rsidRPr="007C2F66">
        <w:rPr>
          <w:rFonts w:ascii="Times New Roman" w:hAnsi="Times New Roman" w:cs="Times New Roman"/>
          <w:i/>
          <w:sz w:val="26"/>
          <w:szCs w:val="24"/>
        </w:rPr>
        <w:t>the pursuit of academic excellence within society at large</w:t>
      </w:r>
      <w:r w:rsidRPr="007C2F66">
        <w:rPr>
          <w:rFonts w:ascii="Times New Roman" w:hAnsi="Times New Roman" w:cs="Times New Roman"/>
          <w:sz w:val="26"/>
          <w:szCs w:val="24"/>
        </w:rPr>
        <w:t>”;</w:t>
      </w:r>
      <w:r w:rsidRPr="007C2F66">
        <w:rPr>
          <w:rStyle w:val="FootnoteReference"/>
          <w:rFonts w:ascii="Times New Roman" w:hAnsi="Times New Roman" w:cs="Times New Roman"/>
          <w:sz w:val="26"/>
          <w:szCs w:val="24"/>
        </w:rPr>
        <w:footnoteReference w:id="6"/>
      </w:r>
      <w:r w:rsidRPr="007C2F66">
        <w:rPr>
          <w:rFonts w:ascii="Times New Roman" w:hAnsi="Times New Roman" w:cs="Times New Roman"/>
          <w:sz w:val="26"/>
          <w:szCs w:val="24"/>
        </w:rPr>
        <w:t xml:space="preserve"> and</w:t>
      </w:r>
    </w:p>
    <w:p w:rsidR="00075263" w:rsidRPr="007C2F66" w:rsidRDefault="00075263" w:rsidP="007C2F66">
      <w:pPr>
        <w:pStyle w:val="ListParagraph"/>
        <w:numPr>
          <w:ilvl w:val="1"/>
          <w:numId w:val="2"/>
        </w:numPr>
        <w:spacing w:before="360" w:after="0" w:line="360" w:lineRule="auto"/>
        <w:contextualSpacing w:val="0"/>
        <w:rPr>
          <w:rFonts w:ascii="Times New Roman" w:hAnsi="Times New Roman" w:cs="Times New Roman"/>
          <w:sz w:val="26"/>
          <w:szCs w:val="24"/>
        </w:rPr>
      </w:pPr>
      <w:proofErr w:type="gramStart"/>
      <w:r w:rsidRPr="007C2F66">
        <w:rPr>
          <w:rFonts w:ascii="Times New Roman" w:hAnsi="Times New Roman" w:cs="Times New Roman"/>
          <w:sz w:val="26"/>
          <w:szCs w:val="24"/>
        </w:rPr>
        <w:lastRenderedPageBreak/>
        <w:t>contributing</w:t>
      </w:r>
      <w:proofErr w:type="gramEnd"/>
      <w:r w:rsidRPr="007C2F66">
        <w:rPr>
          <w:rFonts w:ascii="Times New Roman" w:hAnsi="Times New Roman" w:cs="Times New Roman"/>
          <w:sz w:val="26"/>
          <w:szCs w:val="24"/>
        </w:rPr>
        <w:t xml:space="preserve"> “</w:t>
      </w:r>
      <w:r w:rsidRPr="007C2F66">
        <w:rPr>
          <w:rFonts w:ascii="Times New Roman" w:hAnsi="Times New Roman" w:cs="Times New Roman"/>
          <w:i/>
          <w:sz w:val="26"/>
          <w:szCs w:val="24"/>
        </w:rPr>
        <w:t>to the elimination of inequalities and discrimination in the higher education system – including the effect of past inequalities and discrimination</w:t>
      </w:r>
      <w:r w:rsidRPr="007C2F66">
        <w:rPr>
          <w:rFonts w:ascii="Times New Roman" w:hAnsi="Times New Roman" w:cs="Times New Roman"/>
          <w:sz w:val="26"/>
          <w:szCs w:val="24"/>
        </w:rPr>
        <w:t>”.</w:t>
      </w:r>
      <w:r w:rsidRPr="007C2F66">
        <w:rPr>
          <w:rStyle w:val="FootnoteReference"/>
          <w:rFonts w:ascii="Times New Roman" w:hAnsi="Times New Roman" w:cs="Times New Roman"/>
          <w:sz w:val="26"/>
          <w:szCs w:val="24"/>
        </w:rPr>
        <w:footnoteReference w:id="7"/>
      </w:r>
    </w:p>
    <w:p w:rsidR="00075263" w:rsidRPr="007C2F66" w:rsidRDefault="00075263"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ultimate goal is for SU to be “</w:t>
      </w:r>
      <w:r w:rsidRPr="007C2F66">
        <w:rPr>
          <w:rFonts w:ascii="Times New Roman" w:hAnsi="Times New Roman" w:cs="Times New Roman"/>
          <w:i/>
          <w:sz w:val="26"/>
          <w:szCs w:val="24"/>
        </w:rPr>
        <w:t>an inclusive, innovative and future-focused university</w:t>
      </w:r>
      <w:r w:rsidRPr="007C2F66">
        <w:rPr>
          <w:rFonts w:ascii="Times New Roman" w:hAnsi="Times New Roman" w:cs="Times New Roman"/>
          <w:sz w:val="26"/>
          <w:szCs w:val="24"/>
        </w:rPr>
        <w:t>”.</w:t>
      </w:r>
      <w:r w:rsidRPr="007C2F66">
        <w:rPr>
          <w:rStyle w:val="FootnoteReference"/>
          <w:rFonts w:ascii="Times New Roman" w:hAnsi="Times New Roman" w:cs="Times New Roman"/>
          <w:sz w:val="26"/>
          <w:szCs w:val="24"/>
        </w:rPr>
        <w:footnoteReference w:id="8"/>
      </w:r>
      <w:r w:rsidRPr="007C2F66">
        <w:rPr>
          <w:rFonts w:ascii="Times New Roman" w:hAnsi="Times New Roman" w:cs="Times New Roman"/>
          <w:sz w:val="26"/>
          <w:szCs w:val="24"/>
        </w:rPr>
        <w:t xml:space="preserve">  In order to achieve that goal, SU seeks to admit prospective students “</w:t>
      </w:r>
      <w:r w:rsidRPr="007C2F66">
        <w:rPr>
          <w:rFonts w:ascii="Times New Roman" w:hAnsi="Times New Roman" w:cs="Times New Roman"/>
          <w:i/>
          <w:sz w:val="26"/>
          <w:szCs w:val="24"/>
        </w:rPr>
        <w:t xml:space="preserve">who, considering context and diversity, </w:t>
      </w:r>
      <w:proofErr w:type="gramStart"/>
      <w:r w:rsidRPr="007C2F66">
        <w:rPr>
          <w:rFonts w:ascii="Times New Roman" w:hAnsi="Times New Roman" w:cs="Times New Roman"/>
          <w:i/>
          <w:sz w:val="26"/>
          <w:szCs w:val="24"/>
        </w:rPr>
        <w:t>ha[</w:t>
      </w:r>
      <w:proofErr w:type="spellStart"/>
      <w:proofErr w:type="gramEnd"/>
      <w:r w:rsidRPr="007C2F66">
        <w:rPr>
          <w:rFonts w:ascii="Times New Roman" w:hAnsi="Times New Roman" w:cs="Times New Roman"/>
          <w:i/>
          <w:sz w:val="26"/>
          <w:szCs w:val="24"/>
        </w:rPr>
        <w:t>ve</w:t>
      </w:r>
      <w:proofErr w:type="spellEnd"/>
      <w:r w:rsidRPr="007C2F66">
        <w:rPr>
          <w:rFonts w:ascii="Times New Roman" w:hAnsi="Times New Roman" w:cs="Times New Roman"/>
          <w:i/>
          <w:sz w:val="26"/>
          <w:szCs w:val="24"/>
        </w:rPr>
        <w:t>] the potential for success</w:t>
      </w:r>
      <w:r w:rsidRPr="007C2F66">
        <w:rPr>
          <w:rFonts w:ascii="Times New Roman" w:hAnsi="Times New Roman" w:cs="Times New Roman"/>
          <w:sz w:val="26"/>
          <w:szCs w:val="24"/>
        </w:rPr>
        <w:t>”.</w:t>
      </w:r>
      <w:r w:rsidRPr="007C2F66">
        <w:rPr>
          <w:rStyle w:val="FootnoteReference"/>
          <w:rFonts w:ascii="Times New Roman" w:hAnsi="Times New Roman" w:cs="Times New Roman"/>
          <w:sz w:val="26"/>
          <w:szCs w:val="24"/>
        </w:rPr>
        <w:footnoteReference w:id="9"/>
      </w:r>
    </w:p>
    <w:p w:rsidR="00075263" w:rsidRPr="007C2F66" w:rsidRDefault="00075263"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Policy </w:t>
      </w:r>
      <w:r w:rsidR="00936680" w:rsidRPr="007C2F66">
        <w:rPr>
          <w:rFonts w:ascii="Times New Roman" w:hAnsi="Times New Roman" w:cs="Times New Roman"/>
          <w:sz w:val="26"/>
          <w:szCs w:val="24"/>
        </w:rPr>
        <w:t>is</w:t>
      </w:r>
      <w:r w:rsidRPr="007C2F66">
        <w:rPr>
          <w:rFonts w:ascii="Times New Roman" w:hAnsi="Times New Roman" w:cs="Times New Roman"/>
          <w:sz w:val="26"/>
          <w:szCs w:val="24"/>
        </w:rPr>
        <w:t xml:space="preserve"> intended to afford </w:t>
      </w:r>
      <w:proofErr w:type="gramStart"/>
      <w:r w:rsidRPr="007C2F66">
        <w:rPr>
          <w:rFonts w:ascii="Times New Roman" w:hAnsi="Times New Roman" w:cs="Times New Roman"/>
          <w:sz w:val="26"/>
          <w:szCs w:val="24"/>
        </w:rPr>
        <w:t>faculties</w:t>
      </w:r>
      <w:proofErr w:type="gramEnd"/>
      <w:r w:rsidRPr="007C2F66">
        <w:rPr>
          <w:rFonts w:ascii="Times New Roman" w:hAnsi="Times New Roman" w:cs="Times New Roman"/>
          <w:sz w:val="26"/>
          <w:szCs w:val="24"/>
        </w:rPr>
        <w:t xml:space="preserve"> leeway in determining </w:t>
      </w:r>
      <w:r w:rsidR="00936680" w:rsidRPr="007C2F66">
        <w:rPr>
          <w:rFonts w:ascii="Times New Roman" w:hAnsi="Times New Roman" w:cs="Times New Roman"/>
          <w:sz w:val="26"/>
          <w:szCs w:val="24"/>
        </w:rPr>
        <w:t>their own targets, based on a knowledge of their own applicant pool</w:t>
      </w:r>
      <w:r w:rsidR="009556E6">
        <w:rPr>
          <w:rFonts w:ascii="Times New Roman" w:hAnsi="Times New Roman" w:cs="Times New Roman"/>
          <w:sz w:val="26"/>
          <w:szCs w:val="24"/>
        </w:rPr>
        <w:t>s</w:t>
      </w:r>
      <w:r w:rsidRPr="007C2F66">
        <w:rPr>
          <w:rFonts w:ascii="Times New Roman" w:hAnsi="Times New Roman" w:cs="Times New Roman"/>
          <w:sz w:val="26"/>
          <w:szCs w:val="24"/>
        </w:rPr>
        <w:t>.</w:t>
      </w:r>
      <w:r w:rsidRPr="007C2F66">
        <w:rPr>
          <w:rStyle w:val="FootnoteReference"/>
          <w:rFonts w:ascii="Times New Roman" w:hAnsi="Times New Roman" w:cs="Times New Roman"/>
          <w:sz w:val="26"/>
          <w:szCs w:val="24"/>
        </w:rPr>
        <w:footnoteReference w:id="10"/>
      </w:r>
      <w:r w:rsidRPr="007C2F66">
        <w:rPr>
          <w:rFonts w:ascii="Times New Roman" w:hAnsi="Times New Roman" w:cs="Times New Roman"/>
          <w:sz w:val="26"/>
          <w:szCs w:val="24"/>
        </w:rPr>
        <w:t xml:space="preserve">  Faculties determine their own minimum admission requirements for each programme, which are approved by the Senate.  These minimum requirements are based on evidence of which students are able successfully to complete the programme.</w:t>
      </w:r>
    </w:p>
    <w:p w:rsidR="00075263" w:rsidRPr="007C2F66" w:rsidRDefault="006A5E55" w:rsidP="007C2F66">
      <w:pPr>
        <w:pStyle w:val="ListParagraph"/>
        <w:numPr>
          <w:ilvl w:val="0"/>
          <w:numId w:val="2"/>
        </w:numPr>
        <w:spacing w:before="360" w:after="0" w:line="360" w:lineRule="auto"/>
        <w:contextualSpacing w:val="0"/>
        <w:rPr>
          <w:rFonts w:ascii="Times New Roman" w:hAnsi="Times New Roman" w:cs="Times New Roman"/>
          <w:sz w:val="26"/>
          <w:szCs w:val="24"/>
        </w:rPr>
      </w:pPr>
      <w:bookmarkStart w:id="0" w:name="_Ref458459763"/>
      <w:r w:rsidRPr="007C2F66">
        <w:rPr>
          <w:rFonts w:ascii="Times New Roman" w:hAnsi="Times New Roman" w:cs="Times New Roman"/>
          <w:sz w:val="26"/>
          <w:szCs w:val="24"/>
        </w:rPr>
        <w:t xml:space="preserve">The </w:t>
      </w:r>
      <w:r w:rsidR="00694A19" w:rsidRPr="007C2F66">
        <w:rPr>
          <w:rFonts w:ascii="Times New Roman" w:hAnsi="Times New Roman" w:cs="Times New Roman"/>
          <w:sz w:val="26"/>
          <w:szCs w:val="24"/>
        </w:rPr>
        <w:t xml:space="preserve">Policy ensures that the </w:t>
      </w:r>
      <w:r w:rsidRPr="007C2F66">
        <w:rPr>
          <w:rFonts w:ascii="Times New Roman" w:hAnsi="Times New Roman" w:cs="Times New Roman"/>
          <w:sz w:val="26"/>
          <w:szCs w:val="24"/>
        </w:rPr>
        <w:t>a</w:t>
      </w:r>
      <w:r w:rsidR="00075263" w:rsidRPr="007C2F66">
        <w:rPr>
          <w:rFonts w:ascii="Times New Roman" w:hAnsi="Times New Roman" w:cs="Times New Roman"/>
          <w:sz w:val="26"/>
          <w:szCs w:val="24"/>
        </w:rPr>
        <w:t xml:space="preserve">dmissions </w:t>
      </w:r>
      <w:r w:rsidRPr="007C2F66">
        <w:rPr>
          <w:rFonts w:ascii="Times New Roman" w:hAnsi="Times New Roman" w:cs="Times New Roman"/>
          <w:sz w:val="26"/>
          <w:szCs w:val="24"/>
        </w:rPr>
        <w:t xml:space="preserve">process </w:t>
      </w:r>
      <w:r w:rsidR="00141691" w:rsidRPr="007C2F66">
        <w:rPr>
          <w:rFonts w:ascii="Times New Roman" w:hAnsi="Times New Roman" w:cs="Times New Roman"/>
          <w:sz w:val="26"/>
          <w:szCs w:val="24"/>
        </w:rPr>
        <w:t>in all faculties will effectively comprise</w:t>
      </w:r>
      <w:r w:rsidRPr="007C2F66">
        <w:rPr>
          <w:rFonts w:ascii="Times New Roman" w:hAnsi="Times New Roman" w:cs="Times New Roman"/>
          <w:sz w:val="26"/>
          <w:szCs w:val="24"/>
        </w:rPr>
        <w:t xml:space="preserve"> </w:t>
      </w:r>
      <w:r w:rsidR="005522E0" w:rsidRPr="007C2F66">
        <w:rPr>
          <w:rFonts w:ascii="Times New Roman" w:hAnsi="Times New Roman" w:cs="Times New Roman"/>
          <w:sz w:val="26"/>
          <w:szCs w:val="24"/>
        </w:rPr>
        <w:t>several fixed</w:t>
      </w:r>
      <w:r w:rsidR="00075263" w:rsidRPr="007C2F66">
        <w:rPr>
          <w:rFonts w:ascii="Times New Roman" w:hAnsi="Times New Roman" w:cs="Times New Roman"/>
          <w:sz w:val="26"/>
          <w:szCs w:val="24"/>
        </w:rPr>
        <w:t xml:space="preserve"> stages.  </w:t>
      </w:r>
      <w:r w:rsidR="00141691" w:rsidRPr="007C2F66">
        <w:rPr>
          <w:rFonts w:ascii="Times New Roman" w:hAnsi="Times New Roman" w:cs="Times New Roman"/>
          <w:sz w:val="26"/>
          <w:szCs w:val="24"/>
        </w:rPr>
        <w:t xml:space="preserve">Individual faculties are however deliberately left freedom </w:t>
      </w:r>
      <w:r w:rsidR="009E70C6" w:rsidRPr="007C2F66">
        <w:rPr>
          <w:rFonts w:ascii="Times New Roman" w:hAnsi="Times New Roman" w:cs="Times New Roman"/>
          <w:sz w:val="26"/>
          <w:szCs w:val="24"/>
        </w:rPr>
        <w:t xml:space="preserve">within this framework to </w:t>
      </w:r>
      <w:r w:rsidR="00F030AD" w:rsidRPr="007C2F66">
        <w:rPr>
          <w:rFonts w:ascii="Times New Roman" w:hAnsi="Times New Roman" w:cs="Times New Roman"/>
          <w:sz w:val="26"/>
          <w:szCs w:val="24"/>
        </w:rPr>
        <w:t xml:space="preserve">formulate </w:t>
      </w:r>
      <w:r w:rsidR="009E70C6" w:rsidRPr="007C2F66">
        <w:rPr>
          <w:rFonts w:ascii="Times New Roman" w:hAnsi="Times New Roman" w:cs="Times New Roman"/>
          <w:sz w:val="26"/>
          <w:szCs w:val="24"/>
        </w:rPr>
        <w:t>requirements, thresholds and target</w:t>
      </w:r>
      <w:r w:rsidR="00F030AD" w:rsidRPr="007C2F66">
        <w:rPr>
          <w:rFonts w:ascii="Times New Roman" w:hAnsi="Times New Roman" w:cs="Times New Roman"/>
          <w:sz w:val="26"/>
          <w:szCs w:val="24"/>
        </w:rPr>
        <w:t>s</w:t>
      </w:r>
      <w:r w:rsidR="009E70C6" w:rsidRPr="007C2F66">
        <w:rPr>
          <w:rFonts w:ascii="Times New Roman" w:hAnsi="Times New Roman" w:cs="Times New Roman"/>
          <w:sz w:val="26"/>
          <w:szCs w:val="24"/>
        </w:rPr>
        <w:t>, based on their own knowledge of the applicant pool for each course of study.</w:t>
      </w:r>
      <w:bookmarkEnd w:id="0"/>
    </w:p>
    <w:p w:rsidR="00075263" w:rsidRPr="007C2F66" w:rsidRDefault="00075263"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First</w:t>
      </w:r>
      <w:r w:rsidRPr="007C2F66">
        <w:rPr>
          <w:rFonts w:ascii="Times New Roman" w:hAnsi="Times New Roman" w:cs="Times New Roman"/>
          <w:sz w:val="26"/>
          <w:szCs w:val="24"/>
        </w:rPr>
        <w:t xml:space="preserve">, only those </w:t>
      </w:r>
      <w:r w:rsidR="00F030AD" w:rsidRPr="007C2F66">
        <w:rPr>
          <w:rFonts w:ascii="Times New Roman" w:hAnsi="Times New Roman" w:cs="Times New Roman"/>
          <w:sz w:val="26"/>
          <w:szCs w:val="24"/>
        </w:rPr>
        <w:t xml:space="preserve">applicants </w:t>
      </w:r>
      <w:r w:rsidRPr="007C2F66">
        <w:rPr>
          <w:rFonts w:ascii="Times New Roman" w:hAnsi="Times New Roman" w:cs="Times New Roman"/>
          <w:sz w:val="26"/>
          <w:szCs w:val="24"/>
        </w:rPr>
        <w:t xml:space="preserve">who meet the minimum admission requirements are considered for placement in </w:t>
      </w:r>
      <w:r w:rsidR="009E70C6" w:rsidRPr="007C2F66">
        <w:rPr>
          <w:rFonts w:ascii="Times New Roman" w:hAnsi="Times New Roman" w:cs="Times New Roman"/>
          <w:sz w:val="26"/>
          <w:szCs w:val="24"/>
        </w:rPr>
        <w:t xml:space="preserve">any </w:t>
      </w:r>
      <w:r w:rsidR="00694A19" w:rsidRPr="007C2F66">
        <w:rPr>
          <w:rFonts w:ascii="Times New Roman" w:hAnsi="Times New Roman" w:cs="Times New Roman"/>
          <w:sz w:val="26"/>
          <w:szCs w:val="24"/>
        </w:rPr>
        <w:t xml:space="preserve">mainstream </w:t>
      </w:r>
      <w:r w:rsidRPr="007C2F66">
        <w:rPr>
          <w:rFonts w:ascii="Times New Roman" w:hAnsi="Times New Roman" w:cs="Times New Roman"/>
          <w:sz w:val="26"/>
          <w:szCs w:val="24"/>
        </w:rPr>
        <w:t xml:space="preserve">programme.  These requirements </w:t>
      </w:r>
      <w:r w:rsidR="00141691" w:rsidRPr="007C2F66">
        <w:rPr>
          <w:rFonts w:ascii="Times New Roman" w:hAnsi="Times New Roman" w:cs="Times New Roman"/>
          <w:sz w:val="26"/>
          <w:szCs w:val="24"/>
        </w:rPr>
        <w:t xml:space="preserve">are </w:t>
      </w:r>
      <w:r w:rsidR="009556E6" w:rsidRPr="007C2F66">
        <w:rPr>
          <w:rFonts w:ascii="Times New Roman" w:hAnsi="Times New Roman" w:cs="Times New Roman"/>
          <w:sz w:val="26"/>
          <w:szCs w:val="24"/>
        </w:rPr>
        <w:t>programme</w:t>
      </w:r>
      <w:r w:rsidR="009556E6">
        <w:rPr>
          <w:rFonts w:ascii="Times New Roman" w:hAnsi="Times New Roman" w:cs="Times New Roman"/>
          <w:sz w:val="26"/>
          <w:szCs w:val="24"/>
        </w:rPr>
        <w:t>-</w:t>
      </w:r>
      <w:r w:rsidR="00141691" w:rsidRPr="007C2F66">
        <w:rPr>
          <w:rFonts w:ascii="Times New Roman" w:hAnsi="Times New Roman" w:cs="Times New Roman"/>
          <w:sz w:val="26"/>
          <w:szCs w:val="24"/>
        </w:rPr>
        <w:t xml:space="preserve">specific, and </w:t>
      </w:r>
      <w:r w:rsidRPr="007C2F66">
        <w:rPr>
          <w:rFonts w:ascii="Times New Roman" w:hAnsi="Times New Roman" w:cs="Times New Roman"/>
          <w:sz w:val="26"/>
          <w:szCs w:val="24"/>
        </w:rPr>
        <w:t>do not consider race or other markers of disadvantage.  They consider only whether the applicant is likely to be able to complete the programme based on past experience.</w:t>
      </w:r>
      <w:r w:rsidR="00141691" w:rsidRPr="007C2F66">
        <w:rPr>
          <w:rFonts w:ascii="Times New Roman" w:hAnsi="Times New Roman" w:cs="Times New Roman"/>
          <w:sz w:val="26"/>
          <w:szCs w:val="24"/>
        </w:rPr>
        <w:t xml:space="preserve">  </w:t>
      </w:r>
      <w:r w:rsidR="009E70C6" w:rsidRPr="007C2F66">
        <w:rPr>
          <w:rFonts w:ascii="Times New Roman" w:hAnsi="Times New Roman" w:cs="Times New Roman"/>
          <w:sz w:val="26"/>
          <w:szCs w:val="24"/>
        </w:rPr>
        <w:t xml:space="preserve">For undergraduate course these primarily take </w:t>
      </w:r>
      <w:r w:rsidR="009E70C6" w:rsidRPr="007C2F66">
        <w:rPr>
          <w:rFonts w:ascii="Times New Roman" w:hAnsi="Times New Roman" w:cs="Times New Roman"/>
          <w:sz w:val="26"/>
          <w:szCs w:val="24"/>
        </w:rPr>
        <w:lastRenderedPageBreak/>
        <w:t xml:space="preserve">account of subject choice and academic results achieved at school.  We are instructed that the University considers academic results to be the best predictor of a propensity to meet all the requirements for a course of study.  </w:t>
      </w:r>
      <w:r w:rsidR="003A6934" w:rsidRPr="007C2F66">
        <w:rPr>
          <w:rFonts w:ascii="Times New Roman" w:hAnsi="Times New Roman" w:cs="Times New Roman"/>
          <w:sz w:val="26"/>
          <w:szCs w:val="24"/>
        </w:rPr>
        <w:t>The minimum requirements for each course of study</w:t>
      </w:r>
      <w:r w:rsidR="00141691" w:rsidRPr="007C2F66">
        <w:rPr>
          <w:rFonts w:ascii="Times New Roman" w:hAnsi="Times New Roman" w:cs="Times New Roman"/>
          <w:sz w:val="26"/>
          <w:szCs w:val="24"/>
        </w:rPr>
        <w:t xml:space="preserve"> are set by faculties and approved by the Senate</w:t>
      </w:r>
      <w:r w:rsidR="003A6934" w:rsidRPr="007C2F66">
        <w:rPr>
          <w:rFonts w:ascii="Times New Roman" w:hAnsi="Times New Roman" w:cs="Times New Roman"/>
          <w:sz w:val="26"/>
          <w:szCs w:val="24"/>
        </w:rPr>
        <w:t>.</w:t>
      </w:r>
    </w:p>
    <w:p w:rsidR="003A6934" w:rsidRPr="007C2F66" w:rsidRDefault="00075263"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Second</w:t>
      </w:r>
      <w:r w:rsidRPr="007C2F66">
        <w:rPr>
          <w:rFonts w:ascii="Times New Roman" w:hAnsi="Times New Roman" w:cs="Times New Roman"/>
          <w:sz w:val="26"/>
          <w:szCs w:val="24"/>
        </w:rPr>
        <w:t xml:space="preserve">, </w:t>
      </w:r>
      <w:r w:rsidR="003A6934" w:rsidRPr="007C2F66">
        <w:rPr>
          <w:rFonts w:ascii="Times New Roman" w:hAnsi="Times New Roman" w:cs="Times New Roman"/>
          <w:sz w:val="26"/>
          <w:szCs w:val="24"/>
        </w:rPr>
        <w:t xml:space="preserve">a determination is made of the number of applicants who will be accepted in each </w:t>
      </w:r>
      <w:r w:rsidR="00694A19" w:rsidRPr="007C2F66">
        <w:rPr>
          <w:rFonts w:ascii="Times New Roman" w:hAnsi="Times New Roman" w:cs="Times New Roman"/>
          <w:sz w:val="26"/>
          <w:szCs w:val="24"/>
        </w:rPr>
        <w:t>faculty</w:t>
      </w:r>
      <w:r w:rsidR="003A6934" w:rsidRPr="007C2F66">
        <w:rPr>
          <w:rFonts w:ascii="Times New Roman" w:hAnsi="Times New Roman" w:cs="Times New Roman"/>
          <w:sz w:val="26"/>
          <w:szCs w:val="24"/>
        </w:rPr>
        <w:t xml:space="preserve">.  These numbers are negotiated with the faculties, having regard to the enrolment targets </w:t>
      </w:r>
      <w:r w:rsidR="00694A19" w:rsidRPr="007C2F66">
        <w:rPr>
          <w:rFonts w:ascii="Times New Roman" w:hAnsi="Times New Roman" w:cs="Times New Roman"/>
          <w:sz w:val="26"/>
          <w:szCs w:val="24"/>
        </w:rPr>
        <w:t xml:space="preserve">agreed between the University and the Minister of Higher Education </w:t>
      </w:r>
      <w:r w:rsidR="003A6934" w:rsidRPr="007C2F66">
        <w:rPr>
          <w:rFonts w:ascii="Times New Roman" w:hAnsi="Times New Roman" w:cs="Times New Roman"/>
          <w:sz w:val="26"/>
          <w:szCs w:val="24"/>
        </w:rPr>
        <w:t>each year.</w:t>
      </w:r>
      <w:r w:rsidR="00694A19" w:rsidRPr="007C2F66">
        <w:rPr>
          <w:rStyle w:val="FootnoteReference"/>
          <w:rFonts w:ascii="Times New Roman" w:hAnsi="Times New Roman" w:cs="Times New Roman"/>
          <w:sz w:val="26"/>
          <w:szCs w:val="24"/>
        </w:rPr>
        <w:footnoteReference w:id="11"/>
      </w:r>
    </w:p>
    <w:p w:rsidR="00075263" w:rsidRPr="007C2F66" w:rsidRDefault="003A6934"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Third</w:t>
      </w:r>
      <w:r w:rsidRPr="007C2F66">
        <w:rPr>
          <w:rFonts w:ascii="Times New Roman" w:hAnsi="Times New Roman" w:cs="Times New Roman"/>
          <w:sz w:val="26"/>
          <w:szCs w:val="24"/>
        </w:rPr>
        <w:t xml:space="preserve">, </w:t>
      </w:r>
      <w:r w:rsidR="00075263" w:rsidRPr="007C2F66">
        <w:rPr>
          <w:rFonts w:ascii="Times New Roman" w:hAnsi="Times New Roman" w:cs="Times New Roman"/>
          <w:sz w:val="26"/>
          <w:szCs w:val="24"/>
        </w:rPr>
        <w:t xml:space="preserve">the faculty </w:t>
      </w:r>
      <w:r w:rsidRPr="007C2F66">
        <w:rPr>
          <w:rFonts w:ascii="Times New Roman" w:hAnsi="Times New Roman" w:cs="Times New Roman"/>
          <w:sz w:val="26"/>
          <w:szCs w:val="24"/>
        </w:rPr>
        <w:t>initially</w:t>
      </w:r>
      <w:r w:rsidR="006A5E55" w:rsidRPr="007C2F66">
        <w:rPr>
          <w:rFonts w:ascii="Times New Roman" w:hAnsi="Times New Roman" w:cs="Times New Roman"/>
          <w:sz w:val="26"/>
          <w:szCs w:val="24"/>
        </w:rPr>
        <w:t xml:space="preserve"> </w:t>
      </w:r>
      <w:r w:rsidR="00075263" w:rsidRPr="007C2F66">
        <w:rPr>
          <w:rFonts w:ascii="Times New Roman" w:hAnsi="Times New Roman" w:cs="Times New Roman"/>
          <w:sz w:val="26"/>
          <w:szCs w:val="24"/>
        </w:rPr>
        <w:t xml:space="preserve">admits </w:t>
      </w:r>
      <w:r w:rsidR="00694A19" w:rsidRPr="007C2F66">
        <w:rPr>
          <w:rFonts w:ascii="Times New Roman" w:hAnsi="Times New Roman" w:cs="Times New Roman"/>
          <w:sz w:val="26"/>
          <w:szCs w:val="24"/>
        </w:rPr>
        <w:t xml:space="preserve">applicants based on </w:t>
      </w:r>
      <w:r w:rsidR="00457E7A" w:rsidRPr="007C2F66">
        <w:rPr>
          <w:rFonts w:ascii="Times New Roman" w:hAnsi="Times New Roman" w:cs="Times New Roman"/>
          <w:sz w:val="26"/>
          <w:szCs w:val="24"/>
        </w:rPr>
        <w:t xml:space="preserve">superlative </w:t>
      </w:r>
      <w:r w:rsidR="00694A19" w:rsidRPr="007C2F66">
        <w:rPr>
          <w:rFonts w:ascii="Times New Roman" w:hAnsi="Times New Roman" w:cs="Times New Roman"/>
          <w:sz w:val="26"/>
          <w:szCs w:val="24"/>
        </w:rPr>
        <w:t>academic achievement</w:t>
      </w:r>
      <w:r w:rsidR="00075263" w:rsidRPr="007C2F66">
        <w:rPr>
          <w:rFonts w:ascii="Times New Roman" w:hAnsi="Times New Roman" w:cs="Times New Roman"/>
          <w:sz w:val="26"/>
          <w:szCs w:val="24"/>
        </w:rPr>
        <w:t>, regardless of race, or socio-economic disadvantage.</w:t>
      </w:r>
      <w:r w:rsidR="006A5E55" w:rsidRPr="007C2F66">
        <w:rPr>
          <w:rFonts w:ascii="Times New Roman" w:hAnsi="Times New Roman" w:cs="Times New Roman"/>
          <w:sz w:val="26"/>
          <w:szCs w:val="24"/>
        </w:rPr>
        <w:t xml:space="preserve">  </w:t>
      </w:r>
      <w:r w:rsidR="005366D9" w:rsidRPr="007C2F66">
        <w:rPr>
          <w:rFonts w:ascii="Times New Roman" w:hAnsi="Times New Roman" w:cs="Times New Roman"/>
          <w:sz w:val="26"/>
          <w:szCs w:val="24"/>
        </w:rPr>
        <w:t xml:space="preserve">This can be referred to as the ‘first admission sweep’.  </w:t>
      </w:r>
      <w:r w:rsidRPr="007C2F66">
        <w:rPr>
          <w:rFonts w:ascii="Times New Roman" w:hAnsi="Times New Roman" w:cs="Times New Roman"/>
          <w:sz w:val="26"/>
          <w:szCs w:val="24"/>
        </w:rPr>
        <w:t xml:space="preserve">This is </w:t>
      </w:r>
      <w:r w:rsidR="005366D9" w:rsidRPr="007C2F66">
        <w:rPr>
          <w:rFonts w:ascii="Times New Roman" w:hAnsi="Times New Roman" w:cs="Times New Roman"/>
          <w:sz w:val="26"/>
          <w:szCs w:val="24"/>
        </w:rPr>
        <w:t xml:space="preserve">prioritised </w:t>
      </w:r>
      <w:r w:rsidRPr="007C2F66">
        <w:rPr>
          <w:rFonts w:ascii="Times New Roman" w:hAnsi="Times New Roman" w:cs="Times New Roman"/>
          <w:sz w:val="26"/>
          <w:szCs w:val="24"/>
        </w:rPr>
        <w:t>to ensure that the University maintains academic excellence, and allows the University to attract and retain the best students at an early stage</w:t>
      </w:r>
      <w:r w:rsidR="009556E6">
        <w:rPr>
          <w:rFonts w:ascii="Times New Roman" w:hAnsi="Times New Roman" w:cs="Times New Roman"/>
          <w:sz w:val="26"/>
          <w:szCs w:val="24"/>
        </w:rPr>
        <w:t xml:space="preserve"> in the admissions process</w:t>
      </w:r>
      <w:r w:rsidRPr="007C2F66">
        <w:rPr>
          <w:rFonts w:ascii="Times New Roman" w:hAnsi="Times New Roman" w:cs="Times New Roman"/>
          <w:sz w:val="26"/>
          <w:szCs w:val="24"/>
        </w:rPr>
        <w:t>.  For undergraduate degrees</w:t>
      </w:r>
      <w:r w:rsidR="00F030AD" w:rsidRPr="007C2F66">
        <w:rPr>
          <w:rFonts w:ascii="Times New Roman" w:hAnsi="Times New Roman" w:cs="Times New Roman"/>
          <w:sz w:val="26"/>
          <w:szCs w:val="24"/>
        </w:rPr>
        <w:t>,</w:t>
      </w:r>
      <w:r w:rsidRPr="007C2F66">
        <w:rPr>
          <w:rFonts w:ascii="Times New Roman" w:hAnsi="Times New Roman" w:cs="Times New Roman"/>
          <w:sz w:val="26"/>
          <w:szCs w:val="24"/>
        </w:rPr>
        <w:t xml:space="preserve"> admission on this basis </w:t>
      </w:r>
      <w:r w:rsidR="006A5E55" w:rsidRPr="007C2F66">
        <w:rPr>
          <w:rFonts w:ascii="Times New Roman" w:hAnsi="Times New Roman" w:cs="Times New Roman"/>
          <w:sz w:val="26"/>
          <w:szCs w:val="24"/>
        </w:rPr>
        <w:t xml:space="preserve">is </w:t>
      </w:r>
      <w:r w:rsidR="009A4D79" w:rsidRPr="007C2F66">
        <w:rPr>
          <w:rFonts w:ascii="Times New Roman" w:hAnsi="Times New Roman" w:cs="Times New Roman"/>
          <w:sz w:val="26"/>
          <w:szCs w:val="24"/>
        </w:rPr>
        <w:t xml:space="preserve">usually </w:t>
      </w:r>
      <w:r w:rsidR="006A5E55" w:rsidRPr="007C2F66">
        <w:rPr>
          <w:rFonts w:ascii="Times New Roman" w:hAnsi="Times New Roman" w:cs="Times New Roman"/>
          <w:sz w:val="26"/>
          <w:szCs w:val="24"/>
        </w:rPr>
        <w:t xml:space="preserve">based on the marks achieved </w:t>
      </w:r>
      <w:r w:rsidR="009A4D79" w:rsidRPr="007C2F66">
        <w:rPr>
          <w:rFonts w:ascii="Times New Roman" w:hAnsi="Times New Roman" w:cs="Times New Roman"/>
          <w:sz w:val="26"/>
          <w:szCs w:val="24"/>
        </w:rPr>
        <w:t xml:space="preserve">by applicants </w:t>
      </w:r>
      <w:r w:rsidR="006A5E55" w:rsidRPr="007C2F66">
        <w:rPr>
          <w:rFonts w:ascii="Times New Roman" w:hAnsi="Times New Roman" w:cs="Times New Roman"/>
          <w:sz w:val="26"/>
          <w:szCs w:val="24"/>
        </w:rPr>
        <w:t>in Grade 11</w:t>
      </w:r>
      <w:r w:rsidR="009A4D79" w:rsidRPr="007C2F66">
        <w:rPr>
          <w:rFonts w:ascii="Times New Roman" w:hAnsi="Times New Roman" w:cs="Times New Roman"/>
          <w:sz w:val="26"/>
          <w:szCs w:val="24"/>
        </w:rPr>
        <w:t>.  The admission</w:t>
      </w:r>
      <w:r w:rsidR="00510AF1">
        <w:rPr>
          <w:rFonts w:ascii="Times New Roman" w:hAnsi="Times New Roman" w:cs="Times New Roman"/>
          <w:sz w:val="26"/>
          <w:szCs w:val="24"/>
        </w:rPr>
        <w:t>, which is communicated to the applicants during their Grade 12 year,</w:t>
      </w:r>
      <w:r w:rsidR="009A4D79" w:rsidRPr="007C2F66">
        <w:rPr>
          <w:rFonts w:ascii="Times New Roman" w:hAnsi="Times New Roman" w:cs="Times New Roman"/>
          <w:sz w:val="26"/>
          <w:szCs w:val="24"/>
        </w:rPr>
        <w:t xml:space="preserve"> is provisional in the sense that these students must st</w:t>
      </w:r>
      <w:r w:rsidR="00F030AD" w:rsidRPr="007C2F66">
        <w:rPr>
          <w:rFonts w:ascii="Times New Roman" w:hAnsi="Times New Roman" w:cs="Times New Roman"/>
          <w:sz w:val="26"/>
          <w:szCs w:val="24"/>
        </w:rPr>
        <w:t xml:space="preserve">ill successfully complete the </w:t>
      </w:r>
      <w:r w:rsidR="00510AF1">
        <w:rPr>
          <w:rFonts w:ascii="Times New Roman" w:hAnsi="Times New Roman" w:cs="Times New Roman"/>
          <w:sz w:val="26"/>
          <w:szCs w:val="24"/>
        </w:rPr>
        <w:t>matric</w:t>
      </w:r>
      <w:r w:rsidR="00510AF1" w:rsidRPr="007C2F66">
        <w:rPr>
          <w:rFonts w:ascii="Times New Roman" w:hAnsi="Times New Roman" w:cs="Times New Roman"/>
          <w:sz w:val="26"/>
          <w:szCs w:val="24"/>
        </w:rPr>
        <w:t xml:space="preserve"> </w:t>
      </w:r>
      <w:r w:rsidR="009A4D79" w:rsidRPr="007C2F66">
        <w:rPr>
          <w:rFonts w:ascii="Times New Roman" w:hAnsi="Times New Roman" w:cs="Times New Roman"/>
          <w:sz w:val="26"/>
          <w:szCs w:val="24"/>
        </w:rPr>
        <w:t xml:space="preserve">examinations at the end of Grade 12.  The faculties each determine </w:t>
      </w:r>
      <w:r w:rsidRPr="007C2F66">
        <w:rPr>
          <w:rFonts w:ascii="Times New Roman" w:hAnsi="Times New Roman" w:cs="Times New Roman"/>
          <w:sz w:val="26"/>
          <w:szCs w:val="24"/>
        </w:rPr>
        <w:t xml:space="preserve">the number of available spots which will be allocated on this basis, </w:t>
      </w:r>
      <w:r w:rsidR="00776E21" w:rsidRPr="007C2F66">
        <w:rPr>
          <w:rFonts w:ascii="Times New Roman" w:hAnsi="Times New Roman" w:cs="Times New Roman"/>
          <w:sz w:val="26"/>
          <w:szCs w:val="24"/>
        </w:rPr>
        <w:t>or</w:t>
      </w:r>
      <w:r w:rsidRPr="007C2F66">
        <w:rPr>
          <w:rFonts w:ascii="Times New Roman" w:hAnsi="Times New Roman" w:cs="Times New Roman"/>
          <w:sz w:val="26"/>
          <w:szCs w:val="24"/>
        </w:rPr>
        <w:t xml:space="preserve"> set </w:t>
      </w:r>
      <w:r w:rsidR="009A4D79" w:rsidRPr="007C2F66">
        <w:rPr>
          <w:rFonts w:ascii="Times New Roman" w:hAnsi="Times New Roman" w:cs="Times New Roman"/>
          <w:sz w:val="26"/>
          <w:szCs w:val="24"/>
        </w:rPr>
        <w:t xml:space="preserve">threshold </w:t>
      </w:r>
      <w:r w:rsidR="00C2147C" w:rsidRPr="007C2F66">
        <w:rPr>
          <w:rFonts w:ascii="Times New Roman" w:hAnsi="Times New Roman" w:cs="Times New Roman"/>
          <w:sz w:val="26"/>
          <w:szCs w:val="24"/>
        </w:rPr>
        <w:t xml:space="preserve">academic results </w:t>
      </w:r>
      <w:r w:rsidR="009A4D79" w:rsidRPr="007C2F66">
        <w:rPr>
          <w:rFonts w:ascii="Times New Roman" w:hAnsi="Times New Roman" w:cs="Times New Roman"/>
          <w:sz w:val="26"/>
          <w:szCs w:val="24"/>
        </w:rPr>
        <w:t>which must be achieved for provisional admission on this basis.</w:t>
      </w:r>
      <w:r w:rsidRPr="007C2F66">
        <w:rPr>
          <w:rFonts w:ascii="Times New Roman" w:hAnsi="Times New Roman" w:cs="Times New Roman"/>
          <w:sz w:val="26"/>
          <w:szCs w:val="24"/>
        </w:rPr>
        <w:t xml:space="preserve">  The</w:t>
      </w:r>
      <w:r w:rsidR="00776E21" w:rsidRPr="007C2F66">
        <w:rPr>
          <w:rFonts w:ascii="Times New Roman" w:hAnsi="Times New Roman" w:cs="Times New Roman"/>
          <w:sz w:val="26"/>
          <w:szCs w:val="24"/>
        </w:rPr>
        <w:t xml:space="preserve"> </w:t>
      </w:r>
      <w:r w:rsidR="00694A19" w:rsidRPr="007C2F66">
        <w:rPr>
          <w:rFonts w:ascii="Times New Roman" w:hAnsi="Times New Roman" w:cs="Times New Roman"/>
          <w:sz w:val="26"/>
          <w:szCs w:val="24"/>
        </w:rPr>
        <w:t xml:space="preserve">criteria for </w:t>
      </w:r>
      <w:r w:rsidR="002955F1" w:rsidRPr="007C2F66">
        <w:rPr>
          <w:rFonts w:ascii="Times New Roman" w:hAnsi="Times New Roman" w:cs="Times New Roman"/>
          <w:sz w:val="26"/>
          <w:szCs w:val="24"/>
        </w:rPr>
        <w:t>provisional acceptance at this stage are based on the faculties’ knowledge of their applicant pool</w:t>
      </w:r>
      <w:r w:rsidR="00510AF1">
        <w:rPr>
          <w:rFonts w:ascii="Times New Roman" w:hAnsi="Times New Roman" w:cs="Times New Roman"/>
          <w:sz w:val="26"/>
          <w:szCs w:val="24"/>
        </w:rPr>
        <w:t>s</w:t>
      </w:r>
      <w:r w:rsidR="002955F1" w:rsidRPr="007C2F66">
        <w:rPr>
          <w:rFonts w:ascii="Times New Roman" w:hAnsi="Times New Roman" w:cs="Times New Roman"/>
          <w:sz w:val="26"/>
          <w:szCs w:val="24"/>
        </w:rPr>
        <w:t xml:space="preserve">, including (for instance): </w:t>
      </w:r>
      <w:r w:rsidR="00C2147C" w:rsidRPr="007C2F66">
        <w:rPr>
          <w:rFonts w:ascii="Times New Roman" w:hAnsi="Times New Roman" w:cs="Times New Roman"/>
          <w:sz w:val="26"/>
          <w:szCs w:val="24"/>
        </w:rPr>
        <w:t>the level of competition for positions in different course of study</w:t>
      </w:r>
      <w:r w:rsidR="002955F1" w:rsidRPr="007C2F66">
        <w:rPr>
          <w:rFonts w:ascii="Times New Roman" w:hAnsi="Times New Roman" w:cs="Times New Roman"/>
          <w:sz w:val="26"/>
          <w:szCs w:val="24"/>
        </w:rPr>
        <w:t xml:space="preserve">; the number of applicants who will </w:t>
      </w:r>
      <w:r w:rsidR="00510AF1">
        <w:rPr>
          <w:rFonts w:ascii="Times New Roman" w:hAnsi="Times New Roman" w:cs="Times New Roman"/>
          <w:sz w:val="26"/>
          <w:szCs w:val="24"/>
        </w:rPr>
        <w:t>probably</w:t>
      </w:r>
      <w:r w:rsidR="002955F1" w:rsidRPr="007C2F66">
        <w:rPr>
          <w:rFonts w:ascii="Times New Roman" w:hAnsi="Times New Roman" w:cs="Times New Roman"/>
          <w:sz w:val="26"/>
          <w:szCs w:val="24"/>
        </w:rPr>
        <w:t xml:space="preserve"> not take up the offer </w:t>
      </w:r>
      <w:r w:rsidR="002955F1" w:rsidRPr="007C2F66">
        <w:rPr>
          <w:rFonts w:ascii="Times New Roman" w:hAnsi="Times New Roman" w:cs="Times New Roman"/>
          <w:sz w:val="26"/>
          <w:szCs w:val="24"/>
        </w:rPr>
        <w:lastRenderedPageBreak/>
        <w:t>(because they pursue another course of study or choose another university);</w:t>
      </w:r>
      <w:r w:rsidR="00C2147C" w:rsidRPr="007C2F66">
        <w:rPr>
          <w:rFonts w:ascii="Times New Roman" w:hAnsi="Times New Roman" w:cs="Times New Roman"/>
          <w:sz w:val="26"/>
          <w:szCs w:val="24"/>
        </w:rPr>
        <w:t xml:space="preserve"> and the quality of the applicant pool</w:t>
      </w:r>
      <w:r w:rsidR="00510AF1">
        <w:rPr>
          <w:rFonts w:ascii="Times New Roman" w:hAnsi="Times New Roman" w:cs="Times New Roman"/>
          <w:sz w:val="26"/>
          <w:szCs w:val="24"/>
        </w:rPr>
        <w:t>s</w:t>
      </w:r>
      <w:r w:rsidR="00C2147C" w:rsidRPr="007C2F66">
        <w:rPr>
          <w:rFonts w:ascii="Times New Roman" w:hAnsi="Times New Roman" w:cs="Times New Roman"/>
          <w:sz w:val="26"/>
          <w:szCs w:val="24"/>
        </w:rPr>
        <w:t xml:space="preserve">. </w:t>
      </w:r>
      <w:r w:rsidR="009A4D79" w:rsidRPr="007C2F66">
        <w:rPr>
          <w:rFonts w:ascii="Times New Roman" w:hAnsi="Times New Roman" w:cs="Times New Roman"/>
          <w:sz w:val="26"/>
          <w:szCs w:val="24"/>
        </w:rPr>
        <w:t xml:space="preserve"> </w:t>
      </w:r>
    </w:p>
    <w:p w:rsidR="00112677" w:rsidRPr="007C2F66" w:rsidRDefault="00C2147C"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Fourth</w:t>
      </w:r>
      <w:r w:rsidR="00075263" w:rsidRPr="007C2F66">
        <w:rPr>
          <w:rFonts w:ascii="Times New Roman" w:hAnsi="Times New Roman" w:cs="Times New Roman"/>
          <w:sz w:val="26"/>
          <w:szCs w:val="24"/>
        </w:rPr>
        <w:t xml:space="preserve">, </w:t>
      </w:r>
      <w:r w:rsidR="009A4D79" w:rsidRPr="007C2F66">
        <w:rPr>
          <w:rFonts w:ascii="Times New Roman" w:hAnsi="Times New Roman" w:cs="Times New Roman"/>
          <w:sz w:val="26"/>
          <w:szCs w:val="24"/>
        </w:rPr>
        <w:t>the</w:t>
      </w:r>
      <w:r w:rsidRPr="007C2F66">
        <w:rPr>
          <w:rFonts w:ascii="Times New Roman" w:hAnsi="Times New Roman" w:cs="Times New Roman"/>
          <w:sz w:val="26"/>
          <w:szCs w:val="24"/>
        </w:rPr>
        <w:t xml:space="preserve"> racial composition of the students admitted to a course of study is considered</w:t>
      </w:r>
      <w:r w:rsidR="00510AF1">
        <w:rPr>
          <w:rFonts w:ascii="Times New Roman" w:hAnsi="Times New Roman" w:cs="Times New Roman"/>
          <w:sz w:val="26"/>
          <w:szCs w:val="24"/>
        </w:rPr>
        <w:t xml:space="preserve"> and acted upon</w:t>
      </w:r>
      <w:r w:rsidRPr="007C2F66">
        <w:rPr>
          <w:rFonts w:ascii="Times New Roman" w:hAnsi="Times New Roman" w:cs="Times New Roman"/>
          <w:sz w:val="26"/>
          <w:szCs w:val="24"/>
        </w:rPr>
        <w:t xml:space="preserve">.  </w:t>
      </w:r>
      <w:r w:rsidR="005366D9" w:rsidRPr="007C2F66">
        <w:rPr>
          <w:rFonts w:ascii="Times New Roman" w:hAnsi="Times New Roman" w:cs="Times New Roman"/>
          <w:sz w:val="26"/>
          <w:szCs w:val="24"/>
        </w:rPr>
        <w:t xml:space="preserve">This can be referred to as ‘the second admission sweep’.  </w:t>
      </w:r>
      <w:r w:rsidR="00075263" w:rsidRPr="007C2F66">
        <w:rPr>
          <w:rFonts w:ascii="Times New Roman" w:hAnsi="Times New Roman" w:cs="Times New Roman"/>
          <w:sz w:val="26"/>
          <w:szCs w:val="24"/>
        </w:rPr>
        <w:t>At present,</w:t>
      </w:r>
      <w:r w:rsidR="002955F1" w:rsidRPr="007C2F66">
        <w:rPr>
          <w:rStyle w:val="FootnoteReference"/>
          <w:rFonts w:ascii="Times New Roman" w:hAnsi="Times New Roman" w:cs="Times New Roman"/>
          <w:sz w:val="26"/>
          <w:szCs w:val="24"/>
        </w:rPr>
        <w:footnoteReference w:id="12"/>
      </w:r>
      <w:r w:rsidR="00075263" w:rsidRPr="007C2F66">
        <w:rPr>
          <w:rFonts w:ascii="Times New Roman" w:hAnsi="Times New Roman" w:cs="Times New Roman"/>
          <w:sz w:val="26"/>
          <w:szCs w:val="24"/>
        </w:rPr>
        <w:t xml:space="preserve"> </w:t>
      </w:r>
      <w:r w:rsidR="002955F1" w:rsidRPr="007C2F66">
        <w:rPr>
          <w:rFonts w:ascii="Times New Roman" w:hAnsi="Times New Roman" w:cs="Times New Roman"/>
          <w:sz w:val="26"/>
          <w:szCs w:val="24"/>
        </w:rPr>
        <w:t xml:space="preserve">the draft Policy </w:t>
      </w:r>
      <w:r w:rsidR="00075263" w:rsidRPr="007C2F66">
        <w:rPr>
          <w:rFonts w:ascii="Times New Roman" w:hAnsi="Times New Roman" w:cs="Times New Roman"/>
          <w:sz w:val="26"/>
          <w:szCs w:val="24"/>
        </w:rPr>
        <w:t xml:space="preserve">does not distinguish between </w:t>
      </w:r>
      <w:r w:rsidR="00F030AD" w:rsidRPr="007C2F66">
        <w:rPr>
          <w:rFonts w:ascii="Times New Roman" w:hAnsi="Times New Roman" w:cs="Times New Roman"/>
          <w:sz w:val="26"/>
          <w:szCs w:val="24"/>
        </w:rPr>
        <w:t>Black (African)</w:t>
      </w:r>
      <w:r w:rsidR="00075263" w:rsidRPr="007C2F66">
        <w:rPr>
          <w:rFonts w:ascii="Times New Roman" w:hAnsi="Times New Roman" w:cs="Times New Roman"/>
          <w:sz w:val="26"/>
          <w:szCs w:val="24"/>
        </w:rPr>
        <w:t>, Coloured and Indian students.</w:t>
      </w:r>
      <w:r w:rsidRPr="007C2F66">
        <w:rPr>
          <w:rFonts w:ascii="Times New Roman" w:hAnsi="Times New Roman" w:cs="Times New Roman"/>
          <w:sz w:val="26"/>
          <w:szCs w:val="24"/>
        </w:rPr>
        <w:t xml:space="preserve"> In</w:t>
      </w:r>
      <w:r w:rsidR="00F030AD" w:rsidRPr="007C2F66">
        <w:rPr>
          <w:rFonts w:ascii="Times New Roman" w:hAnsi="Times New Roman" w:cs="Times New Roman"/>
          <w:sz w:val="26"/>
          <w:szCs w:val="24"/>
        </w:rPr>
        <w:t xml:space="preserve">stead, </w:t>
      </w:r>
      <w:r w:rsidRPr="007C2F66">
        <w:rPr>
          <w:rFonts w:ascii="Times New Roman" w:hAnsi="Times New Roman" w:cs="Times New Roman"/>
          <w:sz w:val="26"/>
          <w:szCs w:val="24"/>
        </w:rPr>
        <w:t xml:space="preserve">a target is set for the number of BCI students in each </w:t>
      </w:r>
      <w:r w:rsidR="002955F1" w:rsidRPr="007C2F66">
        <w:rPr>
          <w:rFonts w:ascii="Times New Roman" w:hAnsi="Times New Roman" w:cs="Times New Roman"/>
          <w:sz w:val="26"/>
          <w:szCs w:val="24"/>
        </w:rPr>
        <w:t>faculty</w:t>
      </w:r>
      <w:r w:rsidRPr="007C2F66">
        <w:rPr>
          <w:rFonts w:ascii="Times New Roman" w:hAnsi="Times New Roman" w:cs="Times New Roman"/>
          <w:sz w:val="26"/>
          <w:szCs w:val="24"/>
        </w:rPr>
        <w:t>.</w:t>
      </w:r>
      <w:r w:rsidR="002955F1" w:rsidRPr="007C2F66">
        <w:rPr>
          <w:rStyle w:val="FootnoteReference"/>
          <w:rFonts w:ascii="Times New Roman" w:hAnsi="Times New Roman" w:cs="Times New Roman"/>
          <w:sz w:val="26"/>
          <w:szCs w:val="24"/>
        </w:rPr>
        <w:footnoteReference w:id="13"/>
      </w:r>
      <w:r w:rsidR="002955F1" w:rsidRPr="007C2F66" w:rsidDel="002955F1">
        <w:rPr>
          <w:rFonts w:ascii="Times New Roman" w:hAnsi="Times New Roman" w:cs="Times New Roman"/>
          <w:sz w:val="26"/>
          <w:szCs w:val="24"/>
        </w:rPr>
        <w:t xml:space="preserve"> </w:t>
      </w:r>
      <w:r w:rsidR="00112677" w:rsidRPr="007C2F66">
        <w:rPr>
          <w:rFonts w:ascii="Times New Roman" w:hAnsi="Times New Roman" w:cs="Times New Roman"/>
          <w:sz w:val="26"/>
          <w:szCs w:val="24"/>
        </w:rPr>
        <w:t xml:space="preserve"> In effect the faculty considers the</w:t>
      </w:r>
      <w:r w:rsidR="00397E9E" w:rsidRPr="007C2F66">
        <w:rPr>
          <w:rFonts w:ascii="Times New Roman" w:hAnsi="Times New Roman" w:cs="Times New Roman"/>
          <w:sz w:val="26"/>
          <w:szCs w:val="24"/>
        </w:rPr>
        <w:t xml:space="preserve"> overall target for BCI students, and the</w:t>
      </w:r>
      <w:r w:rsidR="00112677" w:rsidRPr="007C2F66">
        <w:rPr>
          <w:rFonts w:ascii="Times New Roman" w:hAnsi="Times New Roman" w:cs="Times New Roman"/>
          <w:sz w:val="26"/>
          <w:szCs w:val="24"/>
        </w:rPr>
        <w:t xml:space="preserve"> number of BCI students already admitted (based on </w:t>
      </w:r>
      <w:r w:rsidR="00457E7A" w:rsidRPr="007C2F66">
        <w:rPr>
          <w:rFonts w:ascii="Times New Roman" w:hAnsi="Times New Roman" w:cs="Times New Roman"/>
          <w:sz w:val="26"/>
          <w:szCs w:val="24"/>
        </w:rPr>
        <w:t xml:space="preserve">superlative </w:t>
      </w:r>
      <w:r w:rsidR="00112677" w:rsidRPr="007C2F66">
        <w:rPr>
          <w:rFonts w:ascii="Times New Roman" w:hAnsi="Times New Roman" w:cs="Times New Roman"/>
          <w:sz w:val="26"/>
          <w:szCs w:val="24"/>
        </w:rPr>
        <w:t xml:space="preserve">academic </w:t>
      </w:r>
      <w:r w:rsidR="00457E7A" w:rsidRPr="007C2F66">
        <w:rPr>
          <w:rFonts w:ascii="Times New Roman" w:hAnsi="Times New Roman" w:cs="Times New Roman"/>
          <w:sz w:val="26"/>
          <w:szCs w:val="24"/>
        </w:rPr>
        <w:t>perfo</w:t>
      </w:r>
      <w:r w:rsidR="00397E9E" w:rsidRPr="007C2F66">
        <w:rPr>
          <w:rFonts w:ascii="Times New Roman" w:hAnsi="Times New Roman" w:cs="Times New Roman"/>
          <w:sz w:val="26"/>
          <w:szCs w:val="24"/>
        </w:rPr>
        <w:t>r</w:t>
      </w:r>
      <w:r w:rsidR="00457E7A" w:rsidRPr="007C2F66">
        <w:rPr>
          <w:rFonts w:ascii="Times New Roman" w:hAnsi="Times New Roman" w:cs="Times New Roman"/>
          <w:sz w:val="26"/>
          <w:szCs w:val="24"/>
        </w:rPr>
        <w:t>mance</w:t>
      </w:r>
      <w:r w:rsidR="00112677" w:rsidRPr="007C2F66">
        <w:rPr>
          <w:rFonts w:ascii="Times New Roman" w:hAnsi="Times New Roman" w:cs="Times New Roman"/>
          <w:sz w:val="26"/>
          <w:szCs w:val="24"/>
        </w:rPr>
        <w:t>)</w:t>
      </w:r>
      <w:r w:rsidR="00397E9E" w:rsidRPr="007C2F66">
        <w:rPr>
          <w:rFonts w:ascii="Times New Roman" w:hAnsi="Times New Roman" w:cs="Times New Roman"/>
          <w:sz w:val="26"/>
          <w:szCs w:val="24"/>
        </w:rPr>
        <w:t xml:space="preserve">.  It then </w:t>
      </w:r>
      <w:r w:rsidR="00112677" w:rsidRPr="007C2F66">
        <w:rPr>
          <w:rFonts w:ascii="Times New Roman" w:hAnsi="Times New Roman" w:cs="Times New Roman"/>
          <w:sz w:val="26"/>
          <w:szCs w:val="24"/>
        </w:rPr>
        <w:t xml:space="preserve">works through the best BCI applicants who have not as yet been placed (because they fell short of the threshold for admission </w:t>
      </w:r>
      <w:r w:rsidR="00457E7A" w:rsidRPr="007C2F66">
        <w:rPr>
          <w:rFonts w:ascii="Times New Roman" w:hAnsi="Times New Roman" w:cs="Times New Roman"/>
          <w:sz w:val="26"/>
          <w:szCs w:val="24"/>
        </w:rPr>
        <w:t xml:space="preserve">based on superlative </w:t>
      </w:r>
      <w:r w:rsidR="00112677" w:rsidRPr="007C2F66">
        <w:rPr>
          <w:rFonts w:ascii="Times New Roman" w:hAnsi="Times New Roman" w:cs="Times New Roman"/>
          <w:sz w:val="26"/>
          <w:szCs w:val="24"/>
        </w:rPr>
        <w:t xml:space="preserve">academic </w:t>
      </w:r>
      <w:r w:rsidR="00457E7A" w:rsidRPr="007C2F66">
        <w:rPr>
          <w:rFonts w:ascii="Times New Roman" w:hAnsi="Times New Roman" w:cs="Times New Roman"/>
          <w:sz w:val="26"/>
          <w:szCs w:val="24"/>
        </w:rPr>
        <w:t>performance</w:t>
      </w:r>
      <w:r w:rsidR="00112677" w:rsidRPr="007C2F66">
        <w:rPr>
          <w:rFonts w:ascii="Times New Roman" w:hAnsi="Times New Roman" w:cs="Times New Roman"/>
          <w:sz w:val="26"/>
          <w:szCs w:val="24"/>
        </w:rPr>
        <w:t xml:space="preserve">), </w:t>
      </w:r>
      <w:r w:rsidR="002955F1" w:rsidRPr="007C2F66">
        <w:rPr>
          <w:rFonts w:ascii="Times New Roman" w:hAnsi="Times New Roman" w:cs="Times New Roman"/>
          <w:sz w:val="26"/>
          <w:szCs w:val="24"/>
        </w:rPr>
        <w:t xml:space="preserve">with the aim of </w:t>
      </w:r>
      <w:r w:rsidR="00397E9E" w:rsidRPr="007C2F66">
        <w:rPr>
          <w:rFonts w:ascii="Times New Roman" w:hAnsi="Times New Roman" w:cs="Times New Roman"/>
          <w:sz w:val="26"/>
          <w:szCs w:val="24"/>
        </w:rPr>
        <w:t xml:space="preserve">‘topping up’ the number of BCI applicants, until the overall </w:t>
      </w:r>
      <w:r w:rsidR="002955F1" w:rsidRPr="007C2F66">
        <w:rPr>
          <w:rFonts w:ascii="Times New Roman" w:hAnsi="Times New Roman" w:cs="Times New Roman"/>
          <w:sz w:val="26"/>
          <w:szCs w:val="24"/>
        </w:rPr>
        <w:t>BCI target</w:t>
      </w:r>
      <w:r w:rsidR="00397E9E" w:rsidRPr="007C2F66">
        <w:rPr>
          <w:rFonts w:ascii="Times New Roman" w:hAnsi="Times New Roman" w:cs="Times New Roman"/>
          <w:sz w:val="26"/>
          <w:szCs w:val="24"/>
        </w:rPr>
        <w:t xml:space="preserve"> is met</w:t>
      </w:r>
      <w:r w:rsidR="00510AF1">
        <w:rPr>
          <w:rFonts w:ascii="Times New Roman" w:hAnsi="Times New Roman" w:cs="Times New Roman"/>
          <w:sz w:val="26"/>
          <w:szCs w:val="24"/>
        </w:rPr>
        <w:t xml:space="preserve"> (if possible)</w:t>
      </w:r>
      <w:r w:rsidR="00112677" w:rsidRPr="007C2F66">
        <w:rPr>
          <w:rFonts w:ascii="Times New Roman" w:hAnsi="Times New Roman" w:cs="Times New Roman"/>
          <w:sz w:val="26"/>
          <w:szCs w:val="24"/>
        </w:rPr>
        <w:t>.</w:t>
      </w:r>
      <w:r w:rsidR="00457E7A" w:rsidRPr="007C2F66">
        <w:rPr>
          <w:rStyle w:val="FootnoteReference"/>
          <w:rFonts w:ascii="Times New Roman" w:hAnsi="Times New Roman" w:cs="Times New Roman"/>
          <w:sz w:val="26"/>
          <w:szCs w:val="24"/>
        </w:rPr>
        <w:footnoteReference w:id="14"/>
      </w:r>
      <w:r w:rsidR="005522E0" w:rsidRPr="007C2F66">
        <w:rPr>
          <w:rFonts w:ascii="Times New Roman" w:hAnsi="Times New Roman" w:cs="Times New Roman"/>
          <w:sz w:val="26"/>
          <w:szCs w:val="24"/>
        </w:rPr>
        <w:t xml:space="preserve">  </w:t>
      </w:r>
    </w:p>
    <w:p w:rsidR="00075263" w:rsidRPr="007C2F66" w:rsidRDefault="00B21FAD"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F</w:t>
      </w:r>
      <w:r w:rsidR="00112677" w:rsidRPr="007C2F66">
        <w:rPr>
          <w:rFonts w:ascii="Times New Roman" w:hAnsi="Times New Roman" w:cs="Times New Roman"/>
          <w:sz w:val="26"/>
          <w:szCs w:val="24"/>
          <w:u w:val="single"/>
        </w:rPr>
        <w:t>ifth</w:t>
      </w:r>
      <w:r w:rsidR="00075263" w:rsidRPr="007C2F66">
        <w:rPr>
          <w:rFonts w:ascii="Times New Roman" w:hAnsi="Times New Roman" w:cs="Times New Roman"/>
          <w:sz w:val="26"/>
          <w:szCs w:val="24"/>
        </w:rPr>
        <w:t>, the socio-economic status (</w:t>
      </w:r>
      <w:r w:rsidR="00075263" w:rsidRPr="007C2F66">
        <w:rPr>
          <w:rFonts w:ascii="Times New Roman" w:hAnsi="Times New Roman" w:cs="Times New Roman"/>
          <w:b/>
          <w:sz w:val="26"/>
          <w:szCs w:val="24"/>
        </w:rPr>
        <w:t>SES</w:t>
      </w:r>
      <w:r w:rsidR="00075263" w:rsidRPr="007C2F66">
        <w:rPr>
          <w:rFonts w:ascii="Times New Roman" w:hAnsi="Times New Roman" w:cs="Times New Roman"/>
          <w:sz w:val="26"/>
          <w:szCs w:val="24"/>
        </w:rPr>
        <w:t xml:space="preserve">) </w:t>
      </w:r>
      <w:r w:rsidR="00112677" w:rsidRPr="007C2F66">
        <w:rPr>
          <w:rFonts w:ascii="Times New Roman" w:hAnsi="Times New Roman" w:cs="Times New Roman"/>
          <w:sz w:val="26"/>
          <w:szCs w:val="24"/>
        </w:rPr>
        <w:t>of the students is considered</w:t>
      </w:r>
      <w:r w:rsidR="00510AF1">
        <w:rPr>
          <w:rFonts w:ascii="Times New Roman" w:hAnsi="Times New Roman" w:cs="Times New Roman"/>
          <w:sz w:val="26"/>
          <w:szCs w:val="24"/>
        </w:rPr>
        <w:t xml:space="preserve"> and acted upon</w:t>
      </w:r>
      <w:r w:rsidR="005366D9" w:rsidRPr="007C2F66">
        <w:rPr>
          <w:rFonts w:ascii="Times New Roman" w:hAnsi="Times New Roman" w:cs="Times New Roman"/>
          <w:sz w:val="26"/>
          <w:szCs w:val="24"/>
        </w:rPr>
        <w:t xml:space="preserve">.  This can be referred to as ‘the third admission sweep’, and is </w:t>
      </w:r>
      <w:r w:rsidR="00112677" w:rsidRPr="007C2F66">
        <w:rPr>
          <w:rFonts w:ascii="Times New Roman" w:hAnsi="Times New Roman" w:cs="Times New Roman"/>
          <w:sz w:val="26"/>
          <w:szCs w:val="24"/>
        </w:rPr>
        <w:t>based on</w:t>
      </w:r>
      <w:r w:rsidR="00075263" w:rsidRPr="007C2F66">
        <w:rPr>
          <w:rFonts w:ascii="Times New Roman" w:hAnsi="Times New Roman" w:cs="Times New Roman"/>
          <w:sz w:val="26"/>
          <w:szCs w:val="24"/>
        </w:rPr>
        <w:t xml:space="preserve"> the following factors:</w:t>
      </w:r>
    </w:p>
    <w:p w:rsidR="00075263" w:rsidRPr="007C2F66" w:rsidRDefault="00F030AD" w:rsidP="007C2F66">
      <w:pPr>
        <w:pStyle w:val="ListParagraph"/>
        <w:numPr>
          <w:ilvl w:val="2"/>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w:t>
      </w:r>
      <w:r w:rsidR="00075263" w:rsidRPr="007C2F66">
        <w:rPr>
          <w:rFonts w:ascii="Times New Roman" w:hAnsi="Times New Roman" w:cs="Times New Roman"/>
          <w:sz w:val="26"/>
          <w:szCs w:val="24"/>
        </w:rPr>
        <w:t>he quintile of the school the applicant attended</w:t>
      </w:r>
      <w:r w:rsidR="00397E9E" w:rsidRPr="007C2F66">
        <w:rPr>
          <w:rFonts w:ascii="Times New Roman" w:hAnsi="Times New Roman" w:cs="Times New Roman"/>
          <w:sz w:val="26"/>
          <w:szCs w:val="24"/>
        </w:rPr>
        <w:t>, or the fees charged by the school</w:t>
      </w:r>
      <w:r w:rsidR="00075263" w:rsidRPr="007C2F66">
        <w:rPr>
          <w:rFonts w:ascii="Times New Roman" w:hAnsi="Times New Roman" w:cs="Times New Roman"/>
          <w:sz w:val="26"/>
          <w:szCs w:val="24"/>
        </w:rPr>
        <w:t>;</w:t>
      </w:r>
    </w:p>
    <w:p w:rsidR="00075263" w:rsidRPr="007C2F66" w:rsidRDefault="00F030AD" w:rsidP="007C2F66">
      <w:pPr>
        <w:pStyle w:val="ListParagraph"/>
        <w:numPr>
          <w:ilvl w:val="2"/>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w:t>
      </w:r>
      <w:r w:rsidR="00075263" w:rsidRPr="007C2F66">
        <w:rPr>
          <w:rFonts w:ascii="Times New Roman" w:hAnsi="Times New Roman" w:cs="Times New Roman"/>
          <w:sz w:val="26"/>
          <w:szCs w:val="24"/>
        </w:rPr>
        <w:t>hether the</w:t>
      </w:r>
      <w:r w:rsidRPr="007C2F66">
        <w:rPr>
          <w:rFonts w:ascii="Times New Roman" w:hAnsi="Times New Roman" w:cs="Times New Roman"/>
          <w:sz w:val="26"/>
          <w:szCs w:val="24"/>
        </w:rPr>
        <w:t xml:space="preserve"> applicant or his or her</w:t>
      </w:r>
      <w:r w:rsidR="00075263" w:rsidRPr="007C2F66">
        <w:rPr>
          <w:rFonts w:ascii="Times New Roman" w:hAnsi="Times New Roman" w:cs="Times New Roman"/>
          <w:sz w:val="26"/>
          <w:szCs w:val="24"/>
        </w:rPr>
        <w:t xml:space="preserve"> family received a social grant; and</w:t>
      </w:r>
    </w:p>
    <w:p w:rsidR="00075263" w:rsidRPr="007C2F66" w:rsidRDefault="00F030AD" w:rsidP="007C2F66">
      <w:pPr>
        <w:pStyle w:val="ListParagraph"/>
        <w:numPr>
          <w:ilvl w:val="2"/>
          <w:numId w:val="2"/>
        </w:numPr>
        <w:spacing w:before="360" w:after="0" w:line="360" w:lineRule="auto"/>
        <w:contextualSpacing w:val="0"/>
        <w:rPr>
          <w:rFonts w:ascii="Times New Roman" w:hAnsi="Times New Roman" w:cs="Times New Roman"/>
          <w:sz w:val="26"/>
          <w:szCs w:val="24"/>
        </w:rPr>
      </w:pPr>
      <w:proofErr w:type="gramStart"/>
      <w:r w:rsidRPr="007C2F66">
        <w:rPr>
          <w:rFonts w:ascii="Times New Roman" w:hAnsi="Times New Roman" w:cs="Times New Roman"/>
          <w:sz w:val="26"/>
          <w:szCs w:val="24"/>
        </w:rPr>
        <w:lastRenderedPageBreak/>
        <w:t>whether</w:t>
      </w:r>
      <w:proofErr w:type="gramEnd"/>
      <w:r w:rsidRPr="007C2F66">
        <w:rPr>
          <w:rFonts w:ascii="Times New Roman" w:hAnsi="Times New Roman" w:cs="Times New Roman"/>
          <w:sz w:val="26"/>
          <w:szCs w:val="24"/>
        </w:rPr>
        <w:t xml:space="preserve"> the applicant is</w:t>
      </w:r>
      <w:r w:rsidR="00075263" w:rsidRPr="007C2F66">
        <w:rPr>
          <w:rFonts w:ascii="Times New Roman" w:hAnsi="Times New Roman" w:cs="Times New Roman"/>
          <w:sz w:val="26"/>
          <w:szCs w:val="24"/>
        </w:rPr>
        <w:t xml:space="preserve"> a first-generation student.</w:t>
      </w:r>
    </w:p>
    <w:p w:rsidR="005522E0" w:rsidRPr="007C2F66" w:rsidRDefault="00075263"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w:t>
      </w:r>
      <w:r w:rsidR="006537DC" w:rsidRPr="007C2F66">
        <w:rPr>
          <w:rFonts w:ascii="Times New Roman" w:hAnsi="Times New Roman" w:cs="Times New Roman"/>
          <w:sz w:val="26"/>
          <w:szCs w:val="24"/>
        </w:rPr>
        <w:t>ese factors yield a</w:t>
      </w:r>
      <w:r w:rsidR="00510AF1">
        <w:rPr>
          <w:rFonts w:ascii="Times New Roman" w:hAnsi="Times New Roman" w:cs="Times New Roman"/>
          <w:sz w:val="26"/>
          <w:szCs w:val="24"/>
        </w:rPr>
        <w:t>n</w:t>
      </w:r>
      <w:r w:rsidR="006537DC" w:rsidRPr="007C2F66">
        <w:rPr>
          <w:rFonts w:ascii="Times New Roman" w:hAnsi="Times New Roman" w:cs="Times New Roman"/>
          <w:sz w:val="26"/>
          <w:szCs w:val="24"/>
        </w:rPr>
        <w:t xml:space="preserve"> </w:t>
      </w:r>
      <w:r w:rsidR="00510AF1">
        <w:rPr>
          <w:rFonts w:ascii="Times New Roman" w:hAnsi="Times New Roman" w:cs="Times New Roman"/>
          <w:sz w:val="26"/>
          <w:szCs w:val="24"/>
        </w:rPr>
        <w:t xml:space="preserve">SES </w:t>
      </w:r>
      <w:r w:rsidR="006537DC" w:rsidRPr="007C2F66">
        <w:rPr>
          <w:rFonts w:ascii="Times New Roman" w:hAnsi="Times New Roman" w:cs="Times New Roman"/>
          <w:sz w:val="26"/>
          <w:szCs w:val="24"/>
        </w:rPr>
        <w:t xml:space="preserve">score out of </w:t>
      </w:r>
      <w:r w:rsidR="00397E9E" w:rsidRPr="007C2F66">
        <w:rPr>
          <w:rFonts w:ascii="Times New Roman" w:hAnsi="Times New Roman" w:cs="Times New Roman"/>
          <w:sz w:val="26"/>
          <w:szCs w:val="24"/>
        </w:rPr>
        <w:t>10</w:t>
      </w:r>
      <w:r w:rsidR="006537DC" w:rsidRPr="007C2F66">
        <w:rPr>
          <w:rFonts w:ascii="Times New Roman" w:hAnsi="Times New Roman" w:cs="Times New Roman"/>
          <w:sz w:val="26"/>
          <w:szCs w:val="24"/>
        </w:rPr>
        <w:t xml:space="preserve">.  </w:t>
      </w:r>
      <w:r w:rsidR="005522E0" w:rsidRPr="007C2F66">
        <w:rPr>
          <w:rFonts w:ascii="Times New Roman" w:hAnsi="Times New Roman" w:cs="Times New Roman"/>
          <w:sz w:val="26"/>
          <w:szCs w:val="24"/>
        </w:rPr>
        <w:t>A</w:t>
      </w:r>
      <w:r w:rsidR="00510AF1">
        <w:rPr>
          <w:rFonts w:ascii="Times New Roman" w:hAnsi="Times New Roman" w:cs="Times New Roman"/>
          <w:sz w:val="26"/>
          <w:szCs w:val="24"/>
        </w:rPr>
        <w:t>n</w:t>
      </w:r>
      <w:r w:rsidR="005522E0" w:rsidRPr="007C2F66">
        <w:rPr>
          <w:rFonts w:ascii="Times New Roman" w:hAnsi="Times New Roman" w:cs="Times New Roman"/>
          <w:sz w:val="26"/>
          <w:szCs w:val="24"/>
        </w:rPr>
        <w:t xml:space="preserve"> </w:t>
      </w:r>
      <w:r w:rsidR="00112677" w:rsidRPr="007C2F66">
        <w:rPr>
          <w:rFonts w:ascii="Times New Roman" w:hAnsi="Times New Roman" w:cs="Times New Roman"/>
          <w:sz w:val="26"/>
          <w:szCs w:val="24"/>
        </w:rPr>
        <w:t>SES score of</w:t>
      </w:r>
      <w:r w:rsidR="005522E0" w:rsidRPr="007C2F66">
        <w:rPr>
          <w:rFonts w:ascii="Times New Roman" w:hAnsi="Times New Roman" w:cs="Times New Roman"/>
          <w:sz w:val="26"/>
          <w:szCs w:val="24"/>
        </w:rPr>
        <w:t xml:space="preserve"> between 4 and </w:t>
      </w:r>
      <w:r w:rsidR="0028164F" w:rsidRPr="007C2F66">
        <w:rPr>
          <w:rFonts w:ascii="Times New Roman" w:hAnsi="Times New Roman" w:cs="Times New Roman"/>
          <w:sz w:val="26"/>
          <w:szCs w:val="24"/>
        </w:rPr>
        <w:t>10</w:t>
      </w:r>
      <w:r w:rsidR="005522E0" w:rsidRPr="007C2F66">
        <w:rPr>
          <w:rFonts w:ascii="Times New Roman" w:hAnsi="Times New Roman" w:cs="Times New Roman"/>
          <w:sz w:val="26"/>
          <w:szCs w:val="24"/>
        </w:rPr>
        <w:t xml:space="preserve"> indicates significant socio-economic disadvantage.  Once again a target is set by faculties for each course of study</w:t>
      </w:r>
      <w:r w:rsidR="00510AF1">
        <w:rPr>
          <w:rFonts w:ascii="Times New Roman" w:hAnsi="Times New Roman" w:cs="Times New Roman"/>
          <w:sz w:val="26"/>
          <w:szCs w:val="24"/>
        </w:rPr>
        <w:t>, i.e.</w:t>
      </w:r>
      <w:r w:rsidR="005522E0" w:rsidRPr="007C2F66">
        <w:rPr>
          <w:rFonts w:ascii="Times New Roman" w:hAnsi="Times New Roman" w:cs="Times New Roman"/>
          <w:sz w:val="26"/>
          <w:szCs w:val="24"/>
        </w:rPr>
        <w:t xml:space="preserve"> </w:t>
      </w:r>
      <w:r w:rsidR="00510AF1">
        <w:rPr>
          <w:rFonts w:ascii="Times New Roman" w:hAnsi="Times New Roman" w:cs="Times New Roman"/>
          <w:sz w:val="26"/>
          <w:szCs w:val="24"/>
        </w:rPr>
        <w:t>a</w:t>
      </w:r>
      <w:r w:rsidR="005522E0" w:rsidRPr="007C2F66">
        <w:rPr>
          <w:rFonts w:ascii="Times New Roman" w:hAnsi="Times New Roman" w:cs="Times New Roman"/>
          <w:sz w:val="26"/>
          <w:szCs w:val="24"/>
        </w:rPr>
        <w:t xml:space="preserve"> number of spaces </w:t>
      </w:r>
      <w:proofErr w:type="gramStart"/>
      <w:r w:rsidR="00510AF1">
        <w:rPr>
          <w:rFonts w:ascii="Times New Roman" w:hAnsi="Times New Roman" w:cs="Times New Roman"/>
          <w:sz w:val="26"/>
          <w:szCs w:val="24"/>
        </w:rPr>
        <w:t>is</w:t>
      </w:r>
      <w:proofErr w:type="gramEnd"/>
      <w:r w:rsidR="00510AF1">
        <w:rPr>
          <w:rFonts w:ascii="Times New Roman" w:hAnsi="Times New Roman" w:cs="Times New Roman"/>
          <w:sz w:val="26"/>
          <w:szCs w:val="24"/>
        </w:rPr>
        <w:t xml:space="preserve"> </w:t>
      </w:r>
      <w:r w:rsidR="005522E0" w:rsidRPr="007C2F66">
        <w:rPr>
          <w:rFonts w:ascii="Times New Roman" w:hAnsi="Times New Roman" w:cs="Times New Roman"/>
          <w:sz w:val="26"/>
          <w:szCs w:val="24"/>
        </w:rPr>
        <w:t>set aside for those who have overcome socio-economic disadvantage.  The faculty must again consider the SES status of those already admitted, and thereafter work through the remaining applicants with high SES scores until the target is achieved</w:t>
      </w:r>
      <w:r w:rsidR="00510AF1">
        <w:rPr>
          <w:rFonts w:ascii="Times New Roman" w:hAnsi="Times New Roman" w:cs="Times New Roman"/>
          <w:sz w:val="26"/>
          <w:szCs w:val="24"/>
        </w:rPr>
        <w:t xml:space="preserve"> (is possible)</w:t>
      </w:r>
      <w:r w:rsidR="005522E0" w:rsidRPr="007C2F66">
        <w:rPr>
          <w:rFonts w:ascii="Times New Roman" w:hAnsi="Times New Roman" w:cs="Times New Roman"/>
          <w:sz w:val="26"/>
          <w:szCs w:val="24"/>
        </w:rPr>
        <w:t>.</w:t>
      </w:r>
    </w:p>
    <w:p w:rsidR="005522E0" w:rsidRPr="007C2F66" w:rsidRDefault="005522E0"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Lastly</w:t>
      </w:r>
      <w:r w:rsidRPr="007C2F66">
        <w:rPr>
          <w:rFonts w:ascii="Times New Roman" w:hAnsi="Times New Roman" w:cs="Times New Roman"/>
          <w:sz w:val="26"/>
          <w:szCs w:val="24"/>
        </w:rPr>
        <w:t xml:space="preserve">, </w:t>
      </w:r>
      <w:r w:rsidR="00423822" w:rsidRPr="007C2F66">
        <w:rPr>
          <w:rFonts w:ascii="Times New Roman" w:hAnsi="Times New Roman" w:cs="Times New Roman"/>
          <w:sz w:val="26"/>
          <w:szCs w:val="24"/>
        </w:rPr>
        <w:t>any spaces which are still unfilled are filled by the best applicants still on the list, regardless of race and socio-economic status.</w:t>
      </w:r>
      <w:r w:rsidRPr="007C2F66">
        <w:rPr>
          <w:rFonts w:ascii="Times New Roman" w:hAnsi="Times New Roman" w:cs="Times New Roman"/>
          <w:sz w:val="26"/>
          <w:szCs w:val="24"/>
        </w:rPr>
        <w:t xml:space="preserve"> </w:t>
      </w:r>
      <w:r w:rsidR="00397E9E" w:rsidRPr="007C2F66">
        <w:rPr>
          <w:rFonts w:ascii="Times New Roman" w:hAnsi="Times New Roman" w:cs="Times New Roman"/>
          <w:sz w:val="26"/>
          <w:szCs w:val="24"/>
        </w:rPr>
        <w:t xml:space="preserve"> The number of places available in this final sweep depends on the number of offers which have already been made; together with an estimation of the number of offers which will probably not be taken up (referred to as an ‘overbooking’ number).</w:t>
      </w:r>
    </w:p>
    <w:p w:rsidR="00423822" w:rsidRPr="007C2F66" w:rsidRDefault="00075263"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Each faculty </w:t>
      </w:r>
      <w:r w:rsidR="00423822" w:rsidRPr="007C2F66">
        <w:rPr>
          <w:rFonts w:ascii="Times New Roman" w:hAnsi="Times New Roman" w:cs="Times New Roman"/>
          <w:sz w:val="26"/>
          <w:szCs w:val="24"/>
        </w:rPr>
        <w:t>thus has leeway to determine: (a)</w:t>
      </w:r>
      <w:r w:rsidRPr="007C2F66">
        <w:rPr>
          <w:rFonts w:ascii="Times New Roman" w:hAnsi="Times New Roman" w:cs="Times New Roman"/>
          <w:sz w:val="26"/>
          <w:szCs w:val="24"/>
        </w:rPr>
        <w:t xml:space="preserve"> </w:t>
      </w:r>
      <w:r w:rsidR="006537DC" w:rsidRPr="007C2F66">
        <w:rPr>
          <w:rFonts w:ascii="Times New Roman" w:hAnsi="Times New Roman" w:cs="Times New Roman"/>
          <w:sz w:val="26"/>
          <w:szCs w:val="24"/>
        </w:rPr>
        <w:t>its own minimum admission criteria</w:t>
      </w:r>
      <w:r w:rsidR="00423822" w:rsidRPr="007C2F66">
        <w:rPr>
          <w:rFonts w:ascii="Times New Roman" w:hAnsi="Times New Roman" w:cs="Times New Roman"/>
          <w:sz w:val="26"/>
          <w:szCs w:val="24"/>
        </w:rPr>
        <w:t>; (b)</w:t>
      </w:r>
      <w:r w:rsidR="00F030AD" w:rsidRPr="007C2F66">
        <w:rPr>
          <w:rFonts w:ascii="Times New Roman" w:hAnsi="Times New Roman" w:cs="Times New Roman"/>
          <w:sz w:val="26"/>
          <w:szCs w:val="24"/>
        </w:rPr>
        <w:t> </w:t>
      </w:r>
      <w:r w:rsidR="00423822" w:rsidRPr="007C2F66">
        <w:rPr>
          <w:rFonts w:ascii="Times New Roman" w:hAnsi="Times New Roman" w:cs="Times New Roman"/>
          <w:sz w:val="26"/>
          <w:szCs w:val="24"/>
        </w:rPr>
        <w:t>the overall number of spaces available in each course of study</w:t>
      </w:r>
      <w:r w:rsidR="00397E9E" w:rsidRPr="007C2F66">
        <w:rPr>
          <w:rFonts w:ascii="Times New Roman" w:hAnsi="Times New Roman" w:cs="Times New Roman"/>
          <w:sz w:val="26"/>
          <w:szCs w:val="24"/>
        </w:rPr>
        <w:t xml:space="preserve"> based on resources, infrastructure and demand</w:t>
      </w:r>
      <w:r w:rsidR="00423822" w:rsidRPr="007C2F66">
        <w:rPr>
          <w:rFonts w:ascii="Times New Roman" w:hAnsi="Times New Roman" w:cs="Times New Roman"/>
          <w:sz w:val="26"/>
          <w:szCs w:val="24"/>
        </w:rPr>
        <w:t xml:space="preserve">; (c) the threshold academic results for those admitted on the basis of </w:t>
      </w:r>
      <w:r w:rsidR="002B77F9" w:rsidRPr="007C2F66">
        <w:rPr>
          <w:rFonts w:ascii="Times New Roman" w:hAnsi="Times New Roman" w:cs="Times New Roman"/>
          <w:sz w:val="26"/>
          <w:szCs w:val="24"/>
        </w:rPr>
        <w:t xml:space="preserve">superlative </w:t>
      </w:r>
      <w:r w:rsidR="00423822" w:rsidRPr="007C2F66">
        <w:rPr>
          <w:rFonts w:ascii="Times New Roman" w:hAnsi="Times New Roman" w:cs="Times New Roman"/>
          <w:sz w:val="26"/>
          <w:szCs w:val="24"/>
        </w:rPr>
        <w:t xml:space="preserve">academic </w:t>
      </w:r>
      <w:r w:rsidR="002B77F9" w:rsidRPr="007C2F66">
        <w:rPr>
          <w:rFonts w:ascii="Times New Roman" w:hAnsi="Times New Roman" w:cs="Times New Roman"/>
          <w:sz w:val="26"/>
          <w:szCs w:val="24"/>
        </w:rPr>
        <w:t>achievement</w:t>
      </w:r>
      <w:r w:rsidR="00423822" w:rsidRPr="007C2F66">
        <w:rPr>
          <w:rFonts w:ascii="Times New Roman" w:hAnsi="Times New Roman" w:cs="Times New Roman"/>
          <w:sz w:val="26"/>
          <w:szCs w:val="24"/>
        </w:rPr>
        <w:t>; (d)</w:t>
      </w:r>
      <w:r w:rsidR="00F030AD" w:rsidRPr="007C2F66">
        <w:rPr>
          <w:rFonts w:ascii="Times New Roman" w:hAnsi="Times New Roman" w:cs="Times New Roman"/>
          <w:sz w:val="26"/>
          <w:szCs w:val="24"/>
        </w:rPr>
        <w:t xml:space="preserve"> the target for the number of B</w:t>
      </w:r>
      <w:r w:rsidR="00423822" w:rsidRPr="007C2F66">
        <w:rPr>
          <w:rFonts w:ascii="Times New Roman" w:hAnsi="Times New Roman" w:cs="Times New Roman"/>
          <w:sz w:val="26"/>
          <w:szCs w:val="24"/>
        </w:rPr>
        <w:t>C</w:t>
      </w:r>
      <w:r w:rsidR="00F030AD" w:rsidRPr="007C2F66">
        <w:rPr>
          <w:rFonts w:ascii="Times New Roman" w:hAnsi="Times New Roman" w:cs="Times New Roman"/>
          <w:sz w:val="26"/>
          <w:szCs w:val="24"/>
        </w:rPr>
        <w:t>I</w:t>
      </w:r>
      <w:r w:rsidR="00423822" w:rsidRPr="007C2F66">
        <w:rPr>
          <w:rFonts w:ascii="Times New Roman" w:hAnsi="Times New Roman" w:cs="Times New Roman"/>
          <w:sz w:val="26"/>
          <w:szCs w:val="24"/>
        </w:rPr>
        <w:t xml:space="preserve"> students in a course of study; (e) the target for the number of socio-economically disadvantaged students in a course of study</w:t>
      </w:r>
      <w:r w:rsidR="002B77F9" w:rsidRPr="007C2F66">
        <w:rPr>
          <w:rFonts w:ascii="Times New Roman" w:hAnsi="Times New Roman" w:cs="Times New Roman"/>
          <w:sz w:val="26"/>
          <w:szCs w:val="24"/>
        </w:rPr>
        <w:t xml:space="preserve">; and (f) the ‘overbooking’ </w:t>
      </w:r>
      <w:r w:rsidR="00082847">
        <w:rPr>
          <w:rFonts w:ascii="Times New Roman" w:hAnsi="Times New Roman" w:cs="Times New Roman"/>
          <w:sz w:val="26"/>
          <w:szCs w:val="24"/>
        </w:rPr>
        <w:t xml:space="preserve"> number</w:t>
      </w:r>
      <w:r w:rsidR="00423822" w:rsidRPr="007C2F66">
        <w:rPr>
          <w:rFonts w:ascii="Times New Roman" w:hAnsi="Times New Roman" w:cs="Times New Roman"/>
          <w:sz w:val="26"/>
          <w:szCs w:val="24"/>
        </w:rPr>
        <w:t>.</w:t>
      </w:r>
    </w:p>
    <w:p w:rsidR="00075263" w:rsidRPr="007C2F66" w:rsidRDefault="00075263"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faculties’ decisions are driven by differences in demand</w:t>
      </w:r>
      <w:r w:rsidR="00082847">
        <w:rPr>
          <w:rFonts w:ascii="Times New Roman" w:hAnsi="Times New Roman" w:cs="Times New Roman"/>
          <w:sz w:val="26"/>
          <w:szCs w:val="24"/>
        </w:rPr>
        <w:t xml:space="preserve"> for their courses</w:t>
      </w:r>
      <w:r w:rsidRPr="007C2F66">
        <w:rPr>
          <w:rFonts w:ascii="Times New Roman" w:hAnsi="Times New Roman" w:cs="Times New Roman"/>
          <w:sz w:val="26"/>
          <w:szCs w:val="24"/>
        </w:rPr>
        <w:t xml:space="preserve">, the size of </w:t>
      </w:r>
      <w:r w:rsidR="00082847">
        <w:rPr>
          <w:rFonts w:ascii="Times New Roman" w:hAnsi="Times New Roman" w:cs="Times New Roman"/>
          <w:sz w:val="26"/>
          <w:szCs w:val="24"/>
        </w:rPr>
        <w:t xml:space="preserve">their </w:t>
      </w:r>
      <w:r w:rsidRPr="007C2F66">
        <w:rPr>
          <w:rFonts w:ascii="Times New Roman" w:hAnsi="Times New Roman" w:cs="Times New Roman"/>
          <w:sz w:val="26"/>
          <w:szCs w:val="24"/>
        </w:rPr>
        <w:t>programmes</w:t>
      </w:r>
      <w:r w:rsidR="00082847">
        <w:rPr>
          <w:rFonts w:ascii="Times New Roman" w:hAnsi="Times New Roman" w:cs="Times New Roman"/>
          <w:sz w:val="26"/>
          <w:szCs w:val="24"/>
        </w:rPr>
        <w:t xml:space="preserve"> (i.e. the total numbers of places available in each course)</w:t>
      </w:r>
      <w:r w:rsidRPr="007C2F66">
        <w:rPr>
          <w:rFonts w:ascii="Times New Roman" w:hAnsi="Times New Roman" w:cs="Times New Roman"/>
          <w:sz w:val="26"/>
          <w:szCs w:val="24"/>
        </w:rPr>
        <w:t xml:space="preserve">, the difficulty of the programme and the racial </w:t>
      </w:r>
      <w:r w:rsidR="00082847">
        <w:rPr>
          <w:rFonts w:ascii="Times New Roman" w:hAnsi="Times New Roman" w:cs="Times New Roman"/>
          <w:sz w:val="26"/>
          <w:szCs w:val="24"/>
        </w:rPr>
        <w:t xml:space="preserve">and SES </w:t>
      </w:r>
      <w:r w:rsidRPr="007C2F66">
        <w:rPr>
          <w:rFonts w:ascii="Times New Roman" w:hAnsi="Times New Roman" w:cs="Times New Roman"/>
          <w:sz w:val="26"/>
          <w:szCs w:val="24"/>
        </w:rPr>
        <w:t>make-up of the applicant pool</w:t>
      </w:r>
      <w:r w:rsidR="00082847">
        <w:rPr>
          <w:rFonts w:ascii="Times New Roman" w:hAnsi="Times New Roman" w:cs="Times New Roman"/>
          <w:sz w:val="26"/>
          <w:szCs w:val="24"/>
        </w:rPr>
        <w:t>s</w:t>
      </w:r>
      <w:r w:rsidRPr="007C2F66">
        <w:rPr>
          <w:rFonts w:ascii="Times New Roman" w:hAnsi="Times New Roman" w:cs="Times New Roman"/>
          <w:sz w:val="26"/>
          <w:szCs w:val="24"/>
        </w:rPr>
        <w:t xml:space="preserve"> – all of which vary between faculties and between programmes</w:t>
      </w:r>
      <w:r w:rsidR="002B77F9" w:rsidRPr="007C2F66">
        <w:rPr>
          <w:rFonts w:ascii="Times New Roman" w:hAnsi="Times New Roman" w:cs="Times New Roman"/>
          <w:sz w:val="26"/>
          <w:szCs w:val="24"/>
        </w:rPr>
        <w:t xml:space="preserve"> from year-to-year</w:t>
      </w:r>
      <w:r w:rsidRPr="007C2F66">
        <w:rPr>
          <w:rFonts w:ascii="Times New Roman" w:hAnsi="Times New Roman" w:cs="Times New Roman"/>
          <w:sz w:val="26"/>
          <w:szCs w:val="24"/>
        </w:rPr>
        <w:t>.</w:t>
      </w:r>
    </w:p>
    <w:p w:rsidR="0063471C" w:rsidRPr="007C2F66" w:rsidRDefault="002B77F9" w:rsidP="007C2F66">
      <w:pPr>
        <w:pStyle w:val="ListParagraph"/>
        <w:numPr>
          <w:ilvl w:val="0"/>
          <w:numId w:val="2"/>
        </w:numPr>
        <w:spacing w:before="360" w:after="0" w:line="360" w:lineRule="auto"/>
        <w:contextualSpacing w:val="0"/>
        <w:rPr>
          <w:rFonts w:ascii="Times New Roman" w:hAnsi="Times New Roman"/>
          <w:sz w:val="26"/>
        </w:rPr>
      </w:pPr>
      <w:r w:rsidRPr="007C2F66">
        <w:rPr>
          <w:rFonts w:ascii="Times New Roman" w:hAnsi="Times New Roman" w:cs="Times New Roman"/>
          <w:sz w:val="26"/>
          <w:szCs w:val="24"/>
        </w:rPr>
        <w:lastRenderedPageBreak/>
        <w:t>The</w:t>
      </w:r>
      <w:r w:rsidR="006537DC" w:rsidRPr="007C2F66">
        <w:rPr>
          <w:rFonts w:ascii="Times New Roman" w:hAnsi="Times New Roman" w:cs="Times New Roman"/>
          <w:sz w:val="26"/>
          <w:szCs w:val="24"/>
        </w:rPr>
        <w:t xml:space="preserve"> </w:t>
      </w:r>
      <w:r w:rsidR="00F030AD" w:rsidRPr="007C2F66">
        <w:rPr>
          <w:rFonts w:ascii="Times New Roman" w:hAnsi="Times New Roman" w:cs="Times New Roman"/>
          <w:sz w:val="26"/>
          <w:szCs w:val="24"/>
        </w:rPr>
        <w:t xml:space="preserve">faculties’ </w:t>
      </w:r>
      <w:r w:rsidR="006537DC" w:rsidRPr="007C2F66">
        <w:rPr>
          <w:rFonts w:ascii="Times New Roman" w:hAnsi="Times New Roman" w:cs="Times New Roman"/>
          <w:sz w:val="26"/>
          <w:szCs w:val="24"/>
        </w:rPr>
        <w:t>decisions</w:t>
      </w:r>
      <w:r w:rsidR="00075263"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and targets feed in to the University’s overarching target to admit a designated number of BCI </w:t>
      </w:r>
      <w:r w:rsidR="00082847">
        <w:rPr>
          <w:rFonts w:ascii="Times New Roman" w:hAnsi="Times New Roman" w:cs="Times New Roman"/>
          <w:sz w:val="26"/>
          <w:szCs w:val="24"/>
        </w:rPr>
        <w:t xml:space="preserve">and SES </w:t>
      </w:r>
      <w:r w:rsidRPr="007C2F66">
        <w:rPr>
          <w:rFonts w:ascii="Times New Roman" w:hAnsi="Times New Roman" w:cs="Times New Roman"/>
          <w:sz w:val="26"/>
          <w:szCs w:val="24"/>
        </w:rPr>
        <w:t xml:space="preserve">students.  This is relayed to </w:t>
      </w:r>
      <w:r w:rsidR="00075263" w:rsidRPr="007C2F66">
        <w:rPr>
          <w:rFonts w:ascii="Times New Roman" w:hAnsi="Times New Roman" w:cs="Times New Roman"/>
          <w:sz w:val="26"/>
          <w:szCs w:val="24"/>
        </w:rPr>
        <w:t xml:space="preserve">the </w:t>
      </w:r>
      <w:r w:rsidRPr="007C2F66">
        <w:rPr>
          <w:rFonts w:ascii="Times New Roman" w:hAnsi="Times New Roman" w:cs="Times New Roman"/>
          <w:sz w:val="26"/>
          <w:szCs w:val="24"/>
        </w:rPr>
        <w:t xml:space="preserve">Minister and </w:t>
      </w:r>
      <w:r w:rsidR="00075263" w:rsidRPr="007C2F66">
        <w:rPr>
          <w:rFonts w:ascii="Times New Roman" w:hAnsi="Times New Roman" w:cs="Times New Roman"/>
          <w:sz w:val="26"/>
          <w:szCs w:val="24"/>
        </w:rPr>
        <w:t>Department</w:t>
      </w:r>
      <w:r w:rsidR="00423822" w:rsidRPr="007C2F66">
        <w:rPr>
          <w:rFonts w:ascii="Times New Roman" w:hAnsi="Times New Roman" w:cs="Times New Roman"/>
          <w:sz w:val="26"/>
          <w:szCs w:val="24"/>
        </w:rPr>
        <w:t>.</w:t>
      </w:r>
    </w:p>
    <w:p w:rsidR="00C830E3" w:rsidRPr="007C2F66" w:rsidRDefault="00075263"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In addition to </w:t>
      </w:r>
      <w:r w:rsidR="00C830E3" w:rsidRPr="007C2F66">
        <w:rPr>
          <w:rFonts w:ascii="Times New Roman" w:hAnsi="Times New Roman" w:cs="Times New Roman"/>
          <w:sz w:val="26"/>
          <w:szCs w:val="24"/>
        </w:rPr>
        <w:t>considering</w:t>
      </w:r>
      <w:r w:rsidRPr="007C2F66">
        <w:rPr>
          <w:rFonts w:ascii="Times New Roman" w:hAnsi="Times New Roman" w:cs="Times New Roman"/>
          <w:sz w:val="26"/>
          <w:szCs w:val="24"/>
        </w:rPr>
        <w:t xml:space="preserve"> race and </w:t>
      </w:r>
      <w:r w:rsidR="00C830E3" w:rsidRPr="007C2F66">
        <w:rPr>
          <w:rFonts w:ascii="Times New Roman" w:hAnsi="Times New Roman" w:cs="Times New Roman"/>
          <w:sz w:val="26"/>
          <w:szCs w:val="24"/>
        </w:rPr>
        <w:t xml:space="preserve">socio-economically disadvantage </w:t>
      </w:r>
      <w:r w:rsidRPr="007C2F66">
        <w:rPr>
          <w:rFonts w:ascii="Times New Roman" w:hAnsi="Times New Roman" w:cs="Times New Roman"/>
          <w:sz w:val="26"/>
          <w:szCs w:val="24"/>
        </w:rPr>
        <w:t xml:space="preserve">in admissions to the ordinary programme, </w:t>
      </w:r>
      <w:r w:rsidR="00C830E3" w:rsidRPr="007C2F66">
        <w:rPr>
          <w:rFonts w:ascii="Times New Roman" w:hAnsi="Times New Roman" w:cs="Times New Roman"/>
          <w:sz w:val="26"/>
          <w:szCs w:val="24"/>
        </w:rPr>
        <w:t xml:space="preserve">the </w:t>
      </w:r>
      <w:r w:rsidRPr="007C2F66">
        <w:rPr>
          <w:rFonts w:ascii="Times New Roman" w:hAnsi="Times New Roman" w:cs="Times New Roman"/>
          <w:sz w:val="26"/>
          <w:szCs w:val="24"/>
        </w:rPr>
        <w:t xml:space="preserve">faculties </w:t>
      </w:r>
      <w:r w:rsidR="00C227C7" w:rsidRPr="007C2F66">
        <w:rPr>
          <w:rFonts w:ascii="Times New Roman" w:hAnsi="Times New Roman" w:cs="Times New Roman"/>
          <w:sz w:val="26"/>
          <w:szCs w:val="24"/>
        </w:rPr>
        <w:t xml:space="preserve">facilitate access </w:t>
      </w:r>
      <w:r w:rsidR="00C830E3" w:rsidRPr="007C2F66">
        <w:rPr>
          <w:rFonts w:ascii="Times New Roman" w:hAnsi="Times New Roman" w:cs="Times New Roman"/>
          <w:sz w:val="26"/>
          <w:szCs w:val="24"/>
        </w:rPr>
        <w:t xml:space="preserve">to and success at SU </w:t>
      </w:r>
      <w:r w:rsidR="00082847">
        <w:rPr>
          <w:rFonts w:ascii="Times New Roman" w:hAnsi="Times New Roman" w:cs="Times New Roman"/>
          <w:sz w:val="26"/>
          <w:szCs w:val="24"/>
        </w:rPr>
        <w:t xml:space="preserve">for disadvantaged students </w:t>
      </w:r>
      <w:r w:rsidR="00C227C7" w:rsidRPr="007C2F66">
        <w:rPr>
          <w:rFonts w:ascii="Times New Roman" w:hAnsi="Times New Roman" w:cs="Times New Roman"/>
          <w:sz w:val="26"/>
          <w:szCs w:val="24"/>
        </w:rPr>
        <w:t xml:space="preserve">by </w:t>
      </w:r>
      <w:r w:rsidRPr="007C2F66">
        <w:rPr>
          <w:rFonts w:ascii="Times New Roman" w:hAnsi="Times New Roman" w:cs="Times New Roman"/>
          <w:sz w:val="26"/>
          <w:szCs w:val="24"/>
        </w:rPr>
        <w:t>run</w:t>
      </w:r>
      <w:r w:rsidR="00C227C7" w:rsidRPr="007C2F66">
        <w:rPr>
          <w:rFonts w:ascii="Times New Roman" w:hAnsi="Times New Roman" w:cs="Times New Roman"/>
          <w:sz w:val="26"/>
          <w:szCs w:val="24"/>
        </w:rPr>
        <w:t>ning</w:t>
      </w:r>
      <w:r w:rsidRPr="007C2F66">
        <w:rPr>
          <w:rFonts w:ascii="Times New Roman" w:hAnsi="Times New Roman" w:cs="Times New Roman"/>
          <w:sz w:val="26"/>
          <w:szCs w:val="24"/>
        </w:rPr>
        <w:t xml:space="preserve"> Extended Development Programmes (</w:t>
      </w:r>
      <w:r w:rsidRPr="007C2F66">
        <w:rPr>
          <w:rFonts w:ascii="Times New Roman" w:hAnsi="Times New Roman" w:cs="Times New Roman"/>
          <w:b/>
          <w:sz w:val="26"/>
          <w:szCs w:val="24"/>
        </w:rPr>
        <w:t>EDPs</w:t>
      </w:r>
      <w:r w:rsidRPr="007C2F66">
        <w:rPr>
          <w:rFonts w:ascii="Times New Roman" w:hAnsi="Times New Roman" w:cs="Times New Roman"/>
          <w:sz w:val="26"/>
          <w:szCs w:val="24"/>
        </w:rPr>
        <w:t xml:space="preserve">).  The EDP is designed for students who are not admitted to the ordinary programme.  The programme takes longer, and the students are offered additional support.  </w:t>
      </w:r>
    </w:p>
    <w:p w:rsidR="00624637" w:rsidRPr="007C2F66" w:rsidRDefault="00075263"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We are instructed that </w:t>
      </w:r>
      <w:r w:rsidR="00624637" w:rsidRPr="007C2F66">
        <w:rPr>
          <w:rFonts w:ascii="Times New Roman" w:hAnsi="Times New Roman" w:cs="Times New Roman"/>
          <w:sz w:val="26"/>
          <w:szCs w:val="24"/>
        </w:rPr>
        <w:t>objective of EDPs is to achieve both an increase in the number</w:t>
      </w:r>
      <w:r w:rsidR="00082847">
        <w:rPr>
          <w:rFonts w:ascii="Times New Roman" w:hAnsi="Times New Roman" w:cs="Times New Roman"/>
          <w:sz w:val="26"/>
          <w:szCs w:val="24"/>
        </w:rPr>
        <w:t>s</w:t>
      </w:r>
      <w:r w:rsidR="00624637" w:rsidRPr="007C2F66">
        <w:rPr>
          <w:rFonts w:ascii="Times New Roman" w:hAnsi="Times New Roman" w:cs="Times New Roman"/>
          <w:sz w:val="26"/>
          <w:szCs w:val="24"/>
        </w:rPr>
        <w:t xml:space="preserve"> of BCI and low-SES students, and to admit students who have the potential to succeed if they are given the opportunity to complete a longer course of study.</w:t>
      </w:r>
    </w:p>
    <w:p w:rsidR="0028164F" w:rsidRPr="007C2F66" w:rsidRDefault="0028164F" w:rsidP="007C2F66">
      <w:pPr>
        <w:pStyle w:val="ListParagraph"/>
        <w:spacing w:before="360" w:after="0" w:line="360" w:lineRule="auto"/>
        <w:contextualSpacing w:val="0"/>
        <w:rPr>
          <w:rFonts w:ascii="Times New Roman" w:hAnsi="Times New Roman" w:cs="Times New Roman"/>
          <w:sz w:val="26"/>
          <w:szCs w:val="24"/>
        </w:rPr>
      </w:pPr>
    </w:p>
    <w:p w:rsidR="00A94DED" w:rsidRPr="007C2F66" w:rsidRDefault="00A94DED" w:rsidP="007C2F66">
      <w:pPr>
        <w:pStyle w:val="Heading1"/>
        <w:spacing w:before="360" w:line="360" w:lineRule="auto"/>
        <w:rPr>
          <w:rFonts w:ascii="Times New Roman" w:hAnsi="Times New Roman" w:cs="Times New Roman"/>
          <w:sz w:val="26"/>
          <w:u w:val="single"/>
        </w:rPr>
      </w:pPr>
      <w:r w:rsidRPr="007C2F66">
        <w:rPr>
          <w:rFonts w:ascii="Times New Roman" w:hAnsi="Times New Roman" w:cs="Times New Roman"/>
          <w:sz w:val="26"/>
        </w:rPr>
        <w:t>III</w:t>
      </w:r>
      <w:r w:rsidRPr="007C2F66">
        <w:rPr>
          <w:rFonts w:ascii="Times New Roman" w:hAnsi="Times New Roman" w:cs="Times New Roman"/>
          <w:sz w:val="26"/>
        </w:rPr>
        <w:tab/>
      </w:r>
      <w:r w:rsidRPr="007C2F66">
        <w:rPr>
          <w:rFonts w:ascii="Times New Roman" w:hAnsi="Times New Roman" w:cs="Times New Roman"/>
          <w:sz w:val="26"/>
          <w:u w:val="single"/>
        </w:rPr>
        <w:t>legal framework</w:t>
      </w:r>
    </w:p>
    <w:p w:rsidR="00A94DED" w:rsidRPr="007C2F66" w:rsidRDefault="00A94DED"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In this Part, we describe the legal framework that regulates SU’s admissions’ policy.  We do so in the following sections:</w:t>
      </w:r>
    </w:p>
    <w:p w:rsidR="00A94DED" w:rsidRPr="007C2F66" w:rsidRDefault="00C830E3"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w:t>
      </w:r>
      <w:r w:rsidR="00A94DED" w:rsidRPr="007C2F66">
        <w:rPr>
          <w:rFonts w:ascii="Times New Roman" w:hAnsi="Times New Roman" w:cs="Times New Roman"/>
          <w:sz w:val="26"/>
        </w:rPr>
        <w:t>he competing constitutional principles of transformation and non-racialism;</w:t>
      </w:r>
    </w:p>
    <w:p w:rsidR="00A94DED" w:rsidRPr="007C2F66" w:rsidRDefault="00C830E3"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w:t>
      </w:r>
      <w:r w:rsidR="00A94DED" w:rsidRPr="007C2F66">
        <w:rPr>
          <w:rFonts w:ascii="Times New Roman" w:hAnsi="Times New Roman" w:cs="Times New Roman"/>
          <w:sz w:val="26"/>
        </w:rPr>
        <w:t>he statutory requirements;</w:t>
      </w:r>
    </w:p>
    <w:p w:rsidR="00A94DED" w:rsidRPr="007C2F66" w:rsidRDefault="00C830E3"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w:t>
      </w:r>
      <w:r w:rsidR="00A94DED" w:rsidRPr="007C2F66">
        <w:rPr>
          <w:rFonts w:ascii="Times New Roman" w:hAnsi="Times New Roman" w:cs="Times New Roman"/>
          <w:sz w:val="26"/>
        </w:rPr>
        <w:t>he righ</w:t>
      </w:r>
      <w:r w:rsidR="00F9015E" w:rsidRPr="007C2F66">
        <w:rPr>
          <w:rFonts w:ascii="Times New Roman" w:hAnsi="Times New Roman" w:cs="Times New Roman"/>
          <w:sz w:val="26"/>
        </w:rPr>
        <w:t>t to further education;</w:t>
      </w:r>
    </w:p>
    <w:p w:rsidR="00A94DED" w:rsidRPr="007C2F66" w:rsidRDefault="00C830E3"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w:t>
      </w:r>
      <w:r w:rsidR="00A94DED" w:rsidRPr="007C2F66">
        <w:rPr>
          <w:rFonts w:ascii="Times New Roman" w:hAnsi="Times New Roman" w:cs="Times New Roman"/>
          <w:sz w:val="26"/>
        </w:rPr>
        <w:t xml:space="preserve">he affirmative action defence in s 9(2) of the Constitution </w:t>
      </w:r>
      <w:r w:rsidR="00F9015E" w:rsidRPr="007C2F66">
        <w:rPr>
          <w:rFonts w:ascii="Times New Roman" w:hAnsi="Times New Roman" w:cs="Times New Roman"/>
          <w:sz w:val="26"/>
        </w:rPr>
        <w:t>and s 14(1) of the Equality Act;</w:t>
      </w:r>
    </w:p>
    <w:p w:rsidR="00F9015E" w:rsidRPr="007C2F66" w:rsidRDefault="00C830E3"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lastRenderedPageBreak/>
        <w:t>s</w:t>
      </w:r>
      <w:r w:rsidR="00F9015E" w:rsidRPr="007C2F66">
        <w:rPr>
          <w:rFonts w:ascii="Times New Roman" w:hAnsi="Times New Roman" w:cs="Times New Roman"/>
          <w:sz w:val="26"/>
        </w:rPr>
        <w:t>ome case studies of how that test has been applied; and</w:t>
      </w:r>
    </w:p>
    <w:p w:rsidR="00F9015E" w:rsidRPr="007C2F66" w:rsidRDefault="00C830E3" w:rsidP="007C2F66">
      <w:pPr>
        <w:pStyle w:val="ListParagraph"/>
        <w:numPr>
          <w:ilvl w:val="1"/>
          <w:numId w:val="2"/>
        </w:numPr>
        <w:spacing w:before="360" w:after="0" w:line="360" w:lineRule="auto"/>
        <w:contextualSpacing w:val="0"/>
        <w:rPr>
          <w:rFonts w:ascii="Times New Roman" w:hAnsi="Times New Roman" w:cs="Times New Roman"/>
          <w:sz w:val="26"/>
        </w:rPr>
      </w:pPr>
      <w:proofErr w:type="gramStart"/>
      <w:r w:rsidRPr="007C2F66">
        <w:rPr>
          <w:rFonts w:ascii="Times New Roman" w:hAnsi="Times New Roman" w:cs="Times New Roman"/>
          <w:sz w:val="26"/>
        </w:rPr>
        <w:t>a</w:t>
      </w:r>
      <w:proofErr w:type="gramEnd"/>
      <w:r w:rsidR="00F9015E" w:rsidRPr="007C2F66">
        <w:rPr>
          <w:rFonts w:ascii="Times New Roman" w:hAnsi="Times New Roman" w:cs="Times New Roman"/>
          <w:sz w:val="26"/>
        </w:rPr>
        <w:t xml:space="preserve"> summary of the relevant principles.</w:t>
      </w:r>
    </w:p>
    <w:p w:rsidR="00A94DED" w:rsidRPr="007C2F66" w:rsidRDefault="00C830E3" w:rsidP="007C2F66">
      <w:pPr>
        <w:spacing w:before="360" w:after="0" w:line="360" w:lineRule="auto"/>
        <w:rPr>
          <w:rFonts w:ascii="Times New Roman" w:hAnsi="Times New Roman" w:cs="Times New Roman"/>
          <w:b/>
          <w:sz w:val="26"/>
          <w:u w:val="single"/>
        </w:rPr>
      </w:pPr>
      <w:r w:rsidRPr="007C2F66">
        <w:rPr>
          <w:rFonts w:ascii="Times New Roman" w:hAnsi="Times New Roman" w:cs="Times New Roman"/>
          <w:b/>
          <w:sz w:val="26"/>
          <w:u w:val="single"/>
        </w:rPr>
        <w:t>Compet</w:t>
      </w:r>
      <w:r w:rsidR="00A82809" w:rsidRPr="007C2F66">
        <w:rPr>
          <w:rFonts w:ascii="Times New Roman" w:hAnsi="Times New Roman" w:cs="Times New Roman"/>
          <w:b/>
          <w:sz w:val="26"/>
          <w:u w:val="single"/>
        </w:rPr>
        <w:t>ing</w:t>
      </w:r>
      <w:r w:rsidRPr="007C2F66">
        <w:rPr>
          <w:rFonts w:ascii="Times New Roman" w:hAnsi="Times New Roman" w:cs="Times New Roman"/>
          <w:b/>
          <w:sz w:val="26"/>
          <w:u w:val="single"/>
        </w:rPr>
        <w:t xml:space="preserve"> constitutional p</w:t>
      </w:r>
      <w:r w:rsidR="004B5A49" w:rsidRPr="007C2F66">
        <w:rPr>
          <w:rFonts w:ascii="Times New Roman" w:hAnsi="Times New Roman" w:cs="Times New Roman"/>
          <w:b/>
          <w:sz w:val="26"/>
          <w:u w:val="single"/>
        </w:rPr>
        <w:t>rinciples</w:t>
      </w:r>
    </w:p>
    <w:p w:rsidR="00A94DED" w:rsidRPr="007C2F66" w:rsidRDefault="00A82809"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Affirmative action measures – such as SU’s proposed Admissions Policy – </w:t>
      </w:r>
      <w:r w:rsidR="00B440AC" w:rsidRPr="007C2F66">
        <w:rPr>
          <w:rFonts w:ascii="Times New Roman" w:hAnsi="Times New Roman" w:cs="Times New Roman"/>
          <w:sz w:val="26"/>
        </w:rPr>
        <w:t>operate</w:t>
      </w:r>
      <w:r w:rsidRPr="007C2F66">
        <w:rPr>
          <w:rFonts w:ascii="Times New Roman" w:hAnsi="Times New Roman" w:cs="Times New Roman"/>
          <w:sz w:val="26"/>
        </w:rPr>
        <w:t xml:space="preserve"> at the intersection of two powerful constitutional principles: transformation and non-racialism.</w:t>
      </w:r>
    </w:p>
    <w:p w:rsidR="00A82809" w:rsidRPr="007C2F66" w:rsidRDefault="008C0A2F"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On the one hand, the Constitution has an expressly “</w:t>
      </w:r>
      <w:r w:rsidRPr="007C2F66">
        <w:rPr>
          <w:rFonts w:ascii="Times New Roman" w:hAnsi="Times New Roman" w:cs="Times New Roman"/>
          <w:i/>
          <w:sz w:val="26"/>
        </w:rPr>
        <w:t>transformative mission</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15"/>
      </w:r>
      <w:r w:rsidRPr="007C2F66">
        <w:rPr>
          <w:rFonts w:ascii="Times New Roman" w:hAnsi="Times New Roman" w:cs="Times New Roman"/>
          <w:sz w:val="26"/>
        </w:rPr>
        <w:t xml:space="preserve">  It recognises the history of racial and gender discrimination and “</w:t>
      </w:r>
      <w:r w:rsidRPr="007C2F66">
        <w:rPr>
          <w:rFonts w:ascii="Times New Roman" w:hAnsi="Times New Roman" w:cs="Times New Roman"/>
          <w:i/>
          <w:sz w:val="26"/>
        </w:rPr>
        <w:t>enjoins us to take active steps to achieve substantive equality, particularly for those who were disadvantaged by past unfair discrimination.</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16"/>
      </w:r>
      <w:r w:rsidR="00225138" w:rsidRPr="007C2F66">
        <w:rPr>
          <w:rFonts w:ascii="Times New Roman" w:hAnsi="Times New Roman" w:cs="Times New Roman"/>
          <w:sz w:val="26"/>
        </w:rPr>
        <w:t xml:space="preserve">  This goal</w:t>
      </w:r>
      <w:r w:rsidRPr="007C2F66">
        <w:rPr>
          <w:rFonts w:ascii="Times New Roman" w:hAnsi="Times New Roman" w:cs="Times New Roman"/>
          <w:sz w:val="26"/>
        </w:rPr>
        <w:t xml:space="preserve"> </w:t>
      </w:r>
      <w:r w:rsidR="004B007C" w:rsidRPr="007C2F66">
        <w:rPr>
          <w:rFonts w:ascii="Times New Roman" w:hAnsi="Times New Roman" w:cs="Times New Roman"/>
          <w:sz w:val="26"/>
        </w:rPr>
        <w:t xml:space="preserve">is </w:t>
      </w:r>
      <w:r w:rsidRPr="007C2F66">
        <w:rPr>
          <w:rFonts w:ascii="Times New Roman" w:hAnsi="Times New Roman" w:cs="Times New Roman"/>
          <w:sz w:val="26"/>
        </w:rPr>
        <w:t>most obviously present in s 9(2) of the Constitution</w:t>
      </w:r>
      <w:r w:rsidR="0063471C" w:rsidRPr="007C2F66">
        <w:rPr>
          <w:rStyle w:val="FootnoteReference"/>
          <w:rFonts w:ascii="Times New Roman" w:hAnsi="Times New Roman" w:cs="Times New Roman"/>
          <w:sz w:val="26"/>
        </w:rPr>
        <w:footnoteReference w:id="17"/>
      </w:r>
      <w:r w:rsidRPr="007C2F66">
        <w:rPr>
          <w:rFonts w:ascii="Times New Roman" w:hAnsi="Times New Roman" w:cs="Times New Roman"/>
          <w:sz w:val="26"/>
        </w:rPr>
        <w:t xml:space="preserve"> which permits unfair discrimination if it is designed to advance categories of previously disadvantaged persons.  The </w:t>
      </w:r>
      <w:proofErr w:type="gramStart"/>
      <w:r w:rsidRPr="007C2F66">
        <w:rPr>
          <w:rFonts w:ascii="Times New Roman" w:hAnsi="Times New Roman" w:cs="Times New Roman"/>
          <w:sz w:val="26"/>
        </w:rPr>
        <w:t>need for positive measures to transform society are</w:t>
      </w:r>
      <w:proofErr w:type="gramEnd"/>
      <w:r w:rsidRPr="007C2F66">
        <w:rPr>
          <w:rFonts w:ascii="Times New Roman" w:hAnsi="Times New Roman" w:cs="Times New Roman"/>
          <w:sz w:val="26"/>
        </w:rPr>
        <w:t xml:space="preserve"> still necessary “</w:t>
      </w:r>
      <w:r w:rsidRPr="007C2F66">
        <w:rPr>
          <w:rFonts w:ascii="Times New Roman" w:hAnsi="Times New Roman" w:cs="Times New Roman"/>
          <w:i/>
          <w:sz w:val="26"/>
        </w:rPr>
        <w:t>because, whilst our society has done well to equalise opportunities for social progress, past disadvantage still abounds.</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18"/>
      </w:r>
    </w:p>
    <w:p w:rsidR="008C0A2F" w:rsidRPr="007C2F66" w:rsidRDefault="008C0A2F"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On the other hand, </w:t>
      </w:r>
      <w:r w:rsidR="00A141A7" w:rsidRPr="007C2F66">
        <w:rPr>
          <w:rFonts w:ascii="Times New Roman" w:hAnsi="Times New Roman" w:cs="Times New Roman"/>
          <w:sz w:val="26"/>
        </w:rPr>
        <w:t>along with</w:t>
      </w:r>
      <w:r w:rsidRPr="007C2F66">
        <w:rPr>
          <w:rFonts w:ascii="Times New Roman" w:hAnsi="Times New Roman" w:cs="Times New Roman"/>
          <w:sz w:val="26"/>
        </w:rPr>
        <w:t xml:space="preserve"> non-sexism</w:t>
      </w:r>
      <w:r w:rsidR="00A141A7" w:rsidRPr="007C2F66">
        <w:rPr>
          <w:rFonts w:ascii="Times New Roman" w:hAnsi="Times New Roman" w:cs="Times New Roman"/>
          <w:sz w:val="26"/>
        </w:rPr>
        <w:t>, non-racialism is a founding value of the Constitution</w:t>
      </w:r>
      <w:r w:rsidRPr="007C2F66">
        <w:rPr>
          <w:rFonts w:ascii="Times New Roman" w:hAnsi="Times New Roman" w:cs="Times New Roman"/>
          <w:sz w:val="26"/>
        </w:rPr>
        <w:t>.</w:t>
      </w:r>
      <w:r w:rsidR="00A141A7" w:rsidRPr="007C2F66">
        <w:rPr>
          <w:rStyle w:val="FootnoteReference"/>
          <w:rFonts w:ascii="Times New Roman" w:hAnsi="Times New Roman" w:cs="Times New Roman"/>
          <w:sz w:val="26"/>
        </w:rPr>
        <w:footnoteReference w:id="19"/>
      </w:r>
      <w:r w:rsidRPr="007C2F66">
        <w:rPr>
          <w:rFonts w:ascii="Times New Roman" w:hAnsi="Times New Roman" w:cs="Times New Roman"/>
          <w:sz w:val="26"/>
        </w:rPr>
        <w:t xml:space="preserve">  </w:t>
      </w:r>
      <w:r w:rsidR="009947E5" w:rsidRPr="007C2F66">
        <w:rPr>
          <w:rFonts w:ascii="Times New Roman" w:hAnsi="Times New Roman" w:cs="Times New Roman"/>
          <w:sz w:val="26"/>
        </w:rPr>
        <w:t xml:space="preserve">And “the </w:t>
      </w:r>
      <w:r w:rsidR="009947E5" w:rsidRPr="007C2F66">
        <w:rPr>
          <w:rFonts w:ascii="Times New Roman" w:hAnsi="Times New Roman" w:cs="Times New Roman"/>
          <w:i/>
          <w:sz w:val="26"/>
        </w:rPr>
        <w:t>long-term goal of our society is a non-racial, non-sexist society in which each person will be recognised and treated as a human being of equal worth and dignity.</w:t>
      </w:r>
      <w:r w:rsidR="009947E5" w:rsidRPr="007C2F66">
        <w:rPr>
          <w:rFonts w:ascii="Times New Roman" w:hAnsi="Times New Roman" w:cs="Times New Roman"/>
          <w:sz w:val="26"/>
        </w:rPr>
        <w:t>”</w:t>
      </w:r>
      <w:r w:rsidR="009947E5" w:rsidRPr="007C2F66">
        <w:rPr>
          <w:rStyle w:val="FootnoteReference"/>
          <w:rFonts w:ascii="Times New Roman" w:hAnsi="Times New Roman" w:cs="Times New Roman"/>
          <w:sz w:val="26"/>
        </w:rPr>
        <w:footnoteReference w:id="20"/>
      </w:r>
      <w:r w:rsidR="009947E5" w:rsidRPr="007C2F66">
        <w:rPr>
          <w:rFonts w:ascii="Times New Roman" w:hAnsi="Times New Roman" w:cs="Times New Roman"/>
          <w:sz w:val="26"/>
        </w:rPr>
        <w:t xml:space="preserve">  </w:t>
      </w:r>
      <w:r w:rsidRPr="007C2F66">
        <w:rPr>
          <w:rFonts w:ascii="Times New Roman" w:hAnsi="Times New Roman" w:cs="Times New Roman"/>
          <w:sz w:val="26"/>
        </w:rPr>
        <w:t xml:space="preserve">The Constitutional Court has recognised that </w:t>
      </w:r>
      <w:r w:rsidR="0081341A" w:rsidRPr="007C2F66">
        <w:rPr>
          <w:rFonts w:ascii="Times New Roman" w:hAnsi="Times New Roman" w:cs="Times New Roman"/>
          <w:sz w:val="26"/>
        </w:rPr>
        <w:t>some measures designed to advance the Constitution’s transformative goals, also have</w:t>
      </w:r>
      <w:r w:rsidRPr="007C2F66">
        <w:rPr>
          <w:rFonts w:ascii="Times New Roman" w:hAnsi="Times New Roman" w:cs="Times New Roman"/>
          <w:sz w:val="26"/>
        </w:rPr>
        <w:t xml:space="preserve"> the potential to </w:t>
      </w:r>
      <w:r w:rsidR="0081341A" w:rsidRPr="007C2F66">
        <w:rPr>
          <w:rFonts w:ascii="Times New Roman" w:hAnsi="Times New Roman" w:cs="Times New Roman"/>
          <w:sz w:val="26"/>
        </w:rPr>
        <w:t>“</w:t>
      </w:r>
      <w:r w:rsidR="0081341A" w:rsidRPr="007C2F66">
        <w:rPr>
          <w:rFonts w:ascii="Times New Roman" w:hAnsi="Times New Roman" w:cs="Times New Roman"/>
          <w:i/>
          <w:sz w:val="26"/>
        </w:rPr>
        <w:t xml:space="preserve">impose such substantial and undue harm on </w:t>
      </w:r>
      <w:r w:rsidR="0081341A" w:rsidRPr="007C2F66">
        <w:rPr>
          <w:rFonts w:ascii="Times New Roman" w:hAnsi="Times New Roman" w:cs="Times New Roman"/>
          <w:i/>
          <w:sz w:val="26"/>
        </w:rPr>
        <w:lastRenderedPageBreak/>
        <w:t>those excluded from its benefits that our long-term constitutional goal would be threatened.</w:t>
      </w:r>
      <w:r w:rsidR="0081341A" w:rsidRPr="007C2F66">
        <w:rPr>
          <w:rFonts w:ascii="Times New Roman" w:hAnsi="Times New Roman" w:cs="Times New Roman"/>
          <w:sz w:val="26"/>
        </w:rPr>
        <w:t>”</w:t>
      </w:r>
      <w:r w:rsidR="0081341A" w:rsidRPr="007C2F66">
        <w:rPr>
          <w:rStyle w:val="FootnoteReference"/>
          <w:rFonts w:ascii="Times New Roman" w:hAnsi="Times New Roman" w:cs="Times New Roman"/>
          <w:sz w:val="26"/>
        </w:rPr>
        <w:footnoteReference w:id="21"/>
      </w:r>
    </w:p>
    <w:p w:rsidR="004F28FD" w:rsidRPr="007C2F66" w:rsidRDefault="004F28FD"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Some Justices of the Constitutional Court have described this as a “</w:t>
      </w:r>
      <w:r w:rsidRPr="007C2F66">
        <w:rPr>
          <w:rFonts w:ascii="Times New Roman" w:hAnsi="Times New Roman" w:cs="Times New Roman"/>
          <w:i/>
          <w:sz w:val="26"/>
        </w:rPr>
        <w:t>transformative tension</w:t>
      </w:r>
      <w:r w:rsidRPr="007C2F66">
        <w:rPr>
          <w:rFonts w:ascii="Times New Roman" w:hAnsi="Times New Roman" w:cs="Times New Roman"/>
          <w:sz w:val="26"/>
        </w:rPr>
        <w:t>”:</w:t>
      </w:r>
    </w:p>
    <w:p w:rsidR="004F28FD" w:rsidRPr="007C2F66" w:rsidRDefault="004F28FD" w:rsidP="007C2F66">
      <w:pPr>
        <w:pStyle w:val="Quote"/>
        <w:spacing w:before="360" w:after="0"/>
        <w:rPr>
          <w:rFonts w:ascii="Times New Roman" w:hAnsi="Times New Roman" w:cs="Times New Roman"/>
          <w:i w:val="0"/>
          <w:sz w:val="26"/>
        </w:rPr>
      </w:pPr>
      <w:r w:rsidRPr="007C2F66">
        <w:rPr>
          <w:rFonts w:ascii="Times New Roman" w:hAnsi="Times New Roman" w:cs="Times New Roman"/>
          <w:i w:val="0"/>
          <w:sz w:val="26"/>
        </w:rPr>
        <w:t>“</w:t>
      </w:r>
      <w:r w:rsidRPr="007C2F66">
        <w:rPr>
          <w:rFonts w:ascii="Times New Roman" w:hAnsi="Times New Roman" w:cs="Times New Roman"/>
          <w:sz w:val="26"/>
        </w:rPr>
        <w:t>These two commitments can create tension.  And there is a tension between the equality entitlement of an individual and the equality of society as a whole.  A</w:t>
      </w:r>
      <w:r w:rsidR="00A141A7" w:rsidRPr="007C2F66">
        <w:rPr>
          <w:rFonts w:ascii="Times New Roman" w:hAnsi="Times New Roman" w:cs="Times New Roman"/>
          <w:sz w:val="26"/>
        </w:rPr>
        <w:t> </w:t>
      </w:r>
      <w:r w:rsidRPr="007C2F66">
        <w:rPr>
          <w:rFonts w:ascii="Times New Roman" w:hAnsi="Times New Roman" w:cs="Times New Roman"/>
          <w:sz w:val="26"/>
        </w:rPr>
        <w:t>tension also arises when our laws attempt to advance multiple groups of previously disadvantaged persons that do not fully overlap.  The resolution of this case should address these tensions and provide a framework that permits these constitutional goals to be read harmoniously.</w:t>
      </w:r>
      <w:r w:rsidRPr="007C2F66">
        <w:rPr>
          <w:rFonts w:ascii="Times New Roman" w:hAnsi="Times New Roman" w:cs="Times New Roman"/>
          <w:i w:val="0"/>
          <w:sz w:val="26"/>
        </w:rPr>
        <w:t>”</w:t>
      </w:r>
      <w:r w:rsidRPr="007C2F66">
        <w:rPr>
          <w:rStyle w:val="FootnoteReference"/>
          <w:rFonts w:ascii="Times New Roman" w:hAnsi="Times New Roman" w:cs="Times New Roman"/>
          <w:i w:val="0"/>
          <w:sz w:val="26"/>
        </w:rPr>
        <w:footnoteReference w:id="22"/>
      </w:r>
    </w:p>
    <w:p w:rsidR="00CC6AEA" w:rsidRPr="007C2F66" w:rsidRDefault="00CC6AEA"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w:t>
      </w:r>
      <w:r w:rsidR="00F55EAC" w:rsidRPr="007C2F66">
        <w:rPr>
          <w:rFonts w:ascii="Times New Roman" w:hAnsi="Times New Roman" w:cs="Times New Roman"/>
          <w:sz w:val="26"/>
        </w:rPr>
        <w:t xml:space="preserve">Constitutional </w:t>
      </w:r>
      <w:r w:rsidRPr="007C2F66">
        <w:rPr>
          <w:rFonts w:ascii="Times New Roman" w:hAnsi="Times New Roman" w:cs="Times New Roman"/>
          <w:sz w:val="26"/>
        </w:rPr>
        <w:t xml:space="preserve">Court has </w:t>
      </w:r>
      <w:r w:rsidR="0081341A" w:rsidRPr="007C2F66">
        <w:rPr>
          <w:rFonts w:ascii="Times New Roman" w:hAnsi="Times New Roman" w:cs="Times New Roman"/>
          <w:sz w:val="26"/>
        </w:rPr>
        <w:t xml:space="preserve">therefore </w:t>
      </w:r>
      <w:r w:rsidRPr="007C2F66">
        <w:rPr>
          <w:rFonts w:ascii="Times New Roman" w:hAnsi="Times New Roman" w:cs="Times New Roman"/>
          <w:sz w:val="26"/>
        </w:rPr>
        <w:t>held that</w:t>
      </w:r>
      <w:r w:rsidR="00225138" w:rsidRPr="007C2F66">
        <w:rPr>
          <w:rFonts w:ascii="Times New Roman" w:hAnsi="Times New Roman" w:cs="Times New Roman"/>
          <w:sz w:val="26"/>
        </w:rPr>
        <w:t>,</w:t>
      </w:r>
      <w:r w:rsidRPr="007C2F66">
        <w:rPr>
          <w:rFonts w:ascii="Times New Roman" w:hAnsi="Times New Roman" w:cs="Times New Roman"/>
          <w:sz w:val="26"/>
        </w:rPr>
        <w:t xml:space="preserve"> </w:t>
      </w:r>
      <w:r w:rsidR="00225138" w:rsidRPr="007C2F66">
        <w:rPr>
          <w:rFonts w:ascii="Times New Roman" w:hAnsi="Times New Roman" w:cs="Times New Roman"/>
          <w:sz w:val="26"/>
        </w:rPr>
        <w:t xml:space="preserve">when evaluating affirmative action measures, </w:t>
      </w:r>
      <w:r w:rsidR="0081341A" w:rsidRPr="007C2F66">
        <w:rPr>
          <w:rFonts w:ascii="Times New Roman" w:hAnsi="Times New Roman" w:cs="Times New Roman"/>
          <w:sz w:val="26"/>
        </w:rPr>
        <w:t>it is necessary to</w:t>
      </w:r>
      <w:r w:rsidRPr="007C2F66">
        <w:rPr>
          <w:rFonts w:ascii="Times New Roman" w:hAnsi="Times New Roman" w:cs="Times New Roman"/>
          <w:sz w:val="26"/>
        </w:rPr>
        <w:t xml:space="preserve"> </w:t>
      </w:r>
      <w:r w:rsidR="00EC5AF2" w:rsidRPr="007C2F66">
        <w:rPr>
          <w:rFonts w:ascii="Times New Roman" w:hAnsi="Times New Roman" w:cs="Times New Roman"/>
          <w:sz w:val="26"/>
        </w:rPr>
        <w:t>harmonise</w:t>
      </w:r>
      <w:r w:rsidRPr="007C2F66">
        <w:rPr>
          <w:rFonts w:ascii="Times New Roman" w:hAnsi="Times New Roman" w:cs="Times New Roman"/>
          <w:sz w:val="26"/>
        </w:rPr>
        <w:t xml:space="preserve"> these competing concerns:</w:t>
      </w:r>
    </w:p>
    <w:p w:rsidR="00CC6AEA" w:rsidRPr="007C2F66" w:rsidRDefault="00B07E8C" w:rsidP="007C2F66">
      <w:pPr>
        <w:pStyle w:val="Quote"/>
        <w:spacing w:before="360" w:after="0"/>
        <w:rPr>
          <w:rFonts w:ascii="Times New Roman" w:hAnsi="Times New Roman" w:cs="Times New Roman"/>
          <w:sz w:val="26"/>
        </w:rPr>
      </w:pPr>
      <w:r w:rsidRPr="007C2F66">
        <w:rPr>
          <w:rFonts w:ascii="Times New Roman" w:hAnsi="Times New Roman" w:cs="Times New Roman"/>
          <w:i w:val="0"/>
          <w:sz w:val="26"/>
        </w:rPr>
        <w:t>“</w:t>
      </w:r>
      <w:r w:rsidR="00CC6AEA" w:rsidRPr="007C2F66">
        <w:rPr>
          <w:rFonts w:ascii="Times New Roman" w:hAnsi="Times New Roman" w:cs="Times New Roman"/>
          <w:sz w:val="26"/>
        </w:rPr>
        <w:t>Our quest to achieve equality must occur within the discipline of our Constitution. Measures that are directed at remedying past discrimination must be formulated with due care not to invade unduly the dignity of all concerned. We must remain vigilant that remedial measures under the Constitution are not an end in themselves. They are not meant to be punitive nor retaliatory. Their ultimate goal is to urge us on towards a more equal and fair society that hopefully is non-racial, non-sexist and socially inclusive.</w:t>
      </w:r>
      <w:r w:rsidR="005C06C5" w:rsidRPr="007C2F66">
        <w:rPr>
          <w:rFonts w:ascii="Times New Roman" w:hAnsi="Times New Roman" w:cs="Times New Roman"/>
          <w:i w:val="0"/>
          <w:sz w:val="26"/>
        </w:rPr>
        <w:t>”</w:t>
      </w:r>
      <w:r w:rsidR="005C06C5" w:rsidRPr="007C2F66">
        <w:rPr>
          <w:rStyle w:val="FootnoteReference"/>
          <w:rFonts w:ascii="Times New Roman" w:hAnsi="Times New Roman" w:cs="Times New Roman"/>
          <w:i w:val="0"/>
          <w:sz w:val="26"/>
        </w:rPr>
        <w:footnoteReference w:id="23"/>
      </w:r>
    </w:p>
    <w:p w:rsidR="00CC6AEA" w:rsidRPr="007C2F66" w:rsidRDefault="00F72901"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In what follows, we attempt to define what types of affirmative action measures are permissible.</w:t>
      </w:r>
    </w:p>
    <w:p w:rsidR="00F72901" w:rsidRPr="007C2F66" w:rsidRDefault="002B1B2A" w:rsidP="007C2F66">
      <w:pPr>
        <w:spacing w:before="360" w:after="0" w:line="360" w:lineRule="auto"/>
        <w:rPr>
          <w:rFonts w:ascii="Times New Roman" w:hAnsi="Times New Roman" w:cs="Times New Roman"/>
          <w:b/>
          <w:sz w:val="26"/>
          <w:u w:val="single"/>
        </w:rPr>
      </w:pPr>
      <w:r w:rsidRPr="007C2F66">
        <w:rPr>
          <w:rFonts w:ascii="Times New Roman" w:hAnsi="Times New Roman" w:cs="Times New Roman"/>
          <w:b/>
          <w:sz w:val="26"/>
          <w:u w:val="single"/>
        </w:rPr>
        <w:lastRenderedPageBreak/>
        <w:t>The Higher Education Act</w:t>
      </w:r>
    </w:p>
    <w:p w:rsidR="00363F46" w:rsidRPr="007C2F66" w:rsidRDefault="00B8613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SU’s Admissions Policy is regulated, in the first place, by the Higher Education Act (</w:t>
      </w:r>
      <w:r w:rsidRPr="007C2F66">
        <w:rPr>
          <w:rFonts w:ascii="Times New Roman" w:hAnsi="Times New Roman" w:cs="Times New Roman"/>
          <w:b/>
          <w:sz w:val="26"/>
        </w:rPr>
        <w:t>HEA</w:t>
      </w:r>
      <w:r w:rsidRPr="007C2F66">
        <w:rPr>
          <w:rFonts w:ascii="Times New Roman" w:hAnsi="Times New Roman" w:cs="Times New Roman"/>
          <w:sz w:val="26"/>
        </w:rPr>
        <w:t>)</w:t>
      </w:r>
      <w:r w:rsidR="00225138"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24"/>
      </w:r>
      <w:r w:rsidRPr="007C2F66">
        <w:rPr>
          <w:rFonts w:ascii="Times New Roman" w:hAnsi="Times New Roman" w:cs="Times New Roman"/>
          <w:sz w:val="26"/>
        </w:rPr>
        <w:t xml:space="preserve">  </w:t>
      </w:r>
    </w:p>
    <w:p w:rsidR="00363F46" w:rsidRPr="007C2F66" w:rsidRDefault="00363F46"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Section 37 of the HEA reads as follows:</w:t>
      </w:r>
    </w:p>
    <w:p w:rsidR="00363F46" w:rsidRPr="007C2F66" w:rsidRDefault="00363F46" w:rsidP="008B29B4">
      <w:pPr>
        <w:pStyle w:val="Quote"/>
        <w:spacing w:before="120" w:after="0"/>
        <w:ind w:left="1418"/>
        <w:rPr>
          <w:rFonts w:ascii="Times New Roman" w:hAnsi="Times New Roman" w:cs="Times New Roman"/>
          <w:sz w:val="26"/>
        </w:rPr>
      </w:pPr>
      <w:proofErr w:type="gramStart"/>
      <w:r w:rsidRPr="007C2F66">
        <w:rPr>
          <w:rFonts w:ascii="Times New Roman" w:hAnsi="Times New Roman" w:cs="Times New Roman"/>
          <w:i w:val="0"/>
          <w:sz w:val="26"/>
        </w:rPr>
        <w:t>‘</w:t>
      </w:r>
      <w:r w:rsidRPr="007C2F66">
        <w:rPr>
          <w:rFonts w:ascii="Times New Roman" w:hAnsi="Times New Roman" w:cs="Times New Roman"/>
          <w:b/>
          <w:sz w:val="26"/>
        </w:rPr>
        <w:t>37  Admission</w:t>
      </w:r>
      <w:proofErr w:type="gramEnd"/>
      <w:r w:rsidRPr="007C2F66">
        <w:rPr>
          <w:rFonts w:ascii="Times New Roman" w:hAnsi="Times New Roman" w:cs="Times New Roman"/>
          <w:b/>
          <w:sz w:val="26"/>
        </w:rPr>
        <w:t xml:space="preserve"> to public higher education institutions</w:t>
      </w:r>
    </w:p>
    <w:p w:rsidR="00363F46" w:rsidRPr="007C2F66" w:rsidRDefault="00363F46" w:rsidP="008B29B4">
      <w:pPr>
        <w:pStyle w:val="Quote"/>
        <w:spacing w:before="120" w:after="0"/>
        <w:ind w:left="1418"/>
        <w:rPr>
          <w:rFonts w:ascii="Times New Roman" w:hAnsi="Times New Roman" w:cs="Times New Roman"/>
          <w:sz w:val="26"/>
        </w:rPr>
      </w:pPr>
      <w:r w:rsidRPr="007C2F66">
        <w:rPr>
          <w:rFonts w:ascii="Times New Roman" w:hAnsi="Times New Roman" w:cs="Times New Roman"/>
          <w:sz w:val="26"/>
        </w:rPr>
        <w:t>(1) Subject to this Act, the council of a public higher education institution, after consulting the senate of the public higher education institution, determines the admission policy of the public higher education institution.</w:t>
      </w:r>
    </w:p>
    <w:p w:rsidR="00363F46" w:rsidRPr="007C2F66" w:rsidRDefault="00363F46" w:rsidP="008B29B4">
      <w:pPr>
        <w:pStyle w:val="Quote"/>
        <w:spacing w:before="120" w:after="0"/>
        <w:ind w:left="1418"/>
        <w:rPr>
          <w:rFonts w:ascii="Times New Roman" w:hAnsi="Times New Roman" w:cs="Times New Roman"/>
          <w:sz w:val="26"/>
        </w:rPr>
      </w:pPr>
      <w:r w:rsidRPr="007C2F66">
        <w:rPr>
          <w:rFonts w:ascii="Times New Roman" w:hAnsi="Times New Roman" w:cs="Times New Roman"/>
          <w:sz w:val="26"/>
        </w:rPr>
        <w:t>(2) The council must publish the admission policy and make it available on request.</w:t>
      </w:r>
    </w:p>
    <w:p w:rsidR="00363F46" w:rsidRPr="007C2F66" w:rsidRDefault="00363F46" w:rsidP="008B29B4">
      <w:pPr>
        <w:pStyle w:val="Quote"/>
        <w:spacing w:before="120" w:after="0"/>
        <w:ind w:left="1418"/>
        <w:rPr>
          <w:rFonts w:ascii="Times New Roman" w:hAnsi="Times New Roman" w:cs="Times New Roman"/>
          <w:sz w:val="26"/>
        </w:rPr>
      </w:pPr>
      <w:r w:rsidRPr="007C2F66">
        <w:rPr>
          <w:rFonts w:ascii="Times New Roman" w:hAnsi="Times New Roman" w:cs="Times New Roman"/>
          <w:sz w:val="26"/>
        </w:rPr>
        <w:t>(3) The admission policy of a public higher education institution must provide appropriate measures for the redress of past inequalities and may not unfairly discriminate in any way.</w:t>
      </w:r>
    </w:p>
    <w:p w:rsidR="00363F46" w:rsidRPr="007C2F66" w:rsidRDefault="00363F46" w:rsidP="008B29B4">
      <w:pPr>
        <w:pStyle w:val="Quote"/>
        <w:spacing w:before="120" w:after="0"/>
        <w:ind w:left="1418"/>
        <w:rPr>
          <w:rFonts w:ascii="Times New Roman" w:hAnsi="Times New Roman" w:cs="Times New Roman"/>
          <w:sz w:val="26"/>
        </w:rPr>
      </w:pPr>
      <w:r w:rsidRPr="007C2F66">
        <w:rPr>
          <w:rFonts w:ascii="Times New Roman" w:hAnsi="Times New Roman" w:cs="Times New Roman"/>
          <w:sz w:val="26"/>
        </w:rPr>
        <w:t>(4) Subject to this Act, the council may, with the approval of the senate-</w:t>
      </w:r>
    </w:p>
    <w:p w:rsidR="00363F46" w:rsidRPr="007C2F66" w:rsidRDefault="00363F46" w:rsidP="008B29B4">
      <w:pPr>
        <w:pStyle w:val="Quote"/>
        <w:spacing w:before="120" w:after="0"/>
        <w:ind w:left="2160" w:hanging="742"/>
        <w:rPr>
          <w:rFonts w:ascii="Times New Roman" w:hAnsi="Times New Roman" w:cs="Times New Roman"/>
          <w:sz w:val="26"/>
        </w:rPr>
      </w:pPr>
      <w:r w:rsidRPr="007C2F66">
        <w:rPr>
          <w:rFonts w:ascii="Times New Roman" w:hAnsi="Times New Roman" w:cs="Times New Roman"/>
          <w:sz w:val="26"/>
        </w:rPr>
        <w:t>(a)</w:t>
      </w:r>
      <w:r w:rsidRPr="007C2F66">
        <w:rPr>
          <w:rFonts w:ascii="Times New Roman" w:hAnsi="Times New Roman" w:cs="Times New Roman"/>
          <w:sz w:val="26"/>
        </w:rPr>
        <w:tab/>
      </w:r>
      <w:proofErr w:type="gramStart"/>
      <w:r w:rsidRPr="007C2F66">
        <w:rPr>
          <w:rFonts w:ascii="Times New Roman" w:hAnsi="Times New Roman" w:cs="Times New Roman"/>
          <w:sz w:val="26"/>
        </w:rPr>
        <w:t>determine</w:t>
      </w:r>
      <w:proofErr w:type="gramEnd"/>
      <w:r w:rsidRPr="007C2F66">
        <w:rPr>
          <w:rFonts w:ascii="Times New Roman" w:hAnsi="Times New Roman" w:cs="Times New Roman"/>
          <w:sz w:val="26"/>
        </w:rPr>
        <w:t xml:space="preserve"> entrance requirements in respect of particular higher education programmes;</w:t>
      </w:r>
    </w:p>
    <w:p w:rsidR="00363F46" w:rsidRPr="007C2F66" w:rsidRDefault="00363F46" w:rsidP="008B29B4">
      <w:pPr>
        <w:pStyle w:val="Quote"/>
        <w:spacing w:before="120" w:after="0"/>
        <w:ind w:left="2160" w:hanging="742"/>
        <w:rPr>
          <w:rFonts w:ascii="Times New Roman" w:hAnsi="Times New Roman" w:cs="Times New Roman"/>
          <w:sz w:val="26"/>
        </w:rPr>
      </w:pPr>
      <w:r w:rsidRPr="007C2F66">
        <w:rPr>
          <w:rFonts w:ascii="Times New Roman" w:hAnsi="Times New Roman" w:cs="Times New Roman"/>
          <w:sz w:val="26"/>
        </w:rPr>
        <w:t>(b)</w:t>
      </w:r>
      <w:r w:rsidRPr="007C2F66">
        <w:rPr>
          <w:rFonts w:ascii="Times New Roman" w:hAnsi="Times New Roman" w:cs="Times New Roman"/>
          <w:sz w:val="26"/>
        </w:rPr>
        <w:tab/>
      </w:r>
      <w:proofErr w:type="gramStart"/>
      <w:r w:rsidRPr="007C2F66">
        <w:rPr>
          <w:rFonts w:ascii="Times New Roman" w:hAnsi="Times New Roman" w:cs="Times New Roman"/>
          <w:sz w:val="26"/>
        </w:rPr>
        <w:t>determine</w:t>
      </w:r>
      <w:proofErr w:type="gramEnd"/>
      <w:r w:rsidRPr="007C2F66">
        <w:rPr>
          <w:rFonts w:ascii="Times New Roman" w:hAnsi="Times New Roman" w:cs="Times New Roman"/>
          <w:sz w:val="26"/>
        </w:rPr>
        <w:t xml:space="preserve"> the number of students who may be admitted for a particular higher education programme and the manner of their selection;</w:t>
      </w:r>
    </w:p>
    <w:p w:rsidR="00363F46" w:rsidRPr="007C2F66" w:rsidRDefault="00363F46" w:rsidP="008B29B4">
      <w:pPr>
        <w:pStyle w:val="Quote"/>
        <w:spacing w:before="120" w:after="0"/>
        <w:ind w:left="2160" w:hanging="742"/>
        <w:rPr>
          <w:rFonts w:ascii="Times New Roman" w:hAnsi="Times New Roman" w:cs="Times New Roman"/>
          <w:sz w:val="26"/>
        </w:rPr>
      </w:pPr>
      <w:r w:rsidRPr="007C2F66">
        <w:rPr>
          <w:rFonts w:ascii="Times New Roman" w:hAnsi="Times New Roman" w:cs="Times New Roman"/>
          <w:sz w:val="26"/>
        </w:rPr>
        <w:t>(c)</w:t>
      </w:r>
      <w:r w:rsidRPr="007C2F66">
        <w:rPr>
          <w:rFonts w:ascii="Times New Roman" w:hAnsi="Times New Roman" w:cs="Times New Roman"/>
          <w:sz w:val="26"/>
        </w:rPr>
        <w:tab/>
      </w:r>
      <w:proofErr w:type="gramStart"/>
      <w:r w:rsidRPr="007C2F66">
        <w:rPr>
          <w:rFonts w:ascii="Times New Roman" w:hAnsi="Times New Roman" w:cs="Times New Roman"/>
          <w:sz w:val="26"/>
        </w:rPr>
        <w:t>determine</w:t>
      </w:r>
      <w:proofErr w:type="gramEnd"/>
      <w:r w:rsidRPr="007C2F66">
        <w:rPr>
          <w:rFonts w:ascii="Times New Roman" w:hAnsi="Times New Roman" w:cs="Times New Roman"/>
          <w:sz w:val="26"/>
        </w:rPr>
        <w:t xml:space="preserve"> the minimum requirements for readmission to study at the public higher education institution concerned; and</w:t>
      </w:r>
    </w:p>
    <w:p w:rsidR="00363F46" w:rsidRPr="007C2F66" w:rsidRDefault="00363F46" w:rsidP="008B29B4">
      <w:pPr>
        <w:pStyle w:val="Quote"/>
        <w:spacing w:before="120" w:after="0"/>
        <w:ind w:left="2160" w:hanging="742"/>
        <w:rPr>
          <w:rFonts w:ascii="Times New Roman" w:hAnsi="Times New Roman" w:cs="Times New Roman"/>
          <w:i w:val="0"/>
          <w:sz w:val="26"/>
        </w:rPr>
      </w:pPr>
      <w:r w:rsidRPr="007C2F66">
        <w:rPr>
          <w:rFonts w:ascii="Times New Roman" w:hAnsi="Times New Roman" w:cs="Times New Roman"/>
          <w:sz w:val="26"/>
        </w:rPr>
        <w:t>(d)</w:t>
      </w:r>
      <w:r w:rsidRPr="007C2F66">
        <w:rPr>
          <w:rFonts w:ascii="Times New Roman" w:hAnsi="Times New Roman" w:cs="Times New Roman"/>
          <w:sz w:val="26"/>
        </w:rPr>
        <w:tab/>
      </w:r>
      <w:proofErr w:type="gramStart"/>
      <w:r w:rsidRPr="007C2F66">
        <w:rPr>
          <w:rFonts w:ascii="Times New Roman" w:hAnsi="Times New Roman" w:cs="Times New Roman"/>
          <w:sz w:val="26"/>
        </w:rPr>
        <w:t>refuse</w:t>
      </w:r>
      <w:proofErr w:type="gramEnd"/>
      <w:r w:rsidRPr="007C2F66">
        <w:rPr>
          <w:rFonts w:ascii="Times New Roman" w:hAnsi="Times New Roman" w:cs="Times New Roman"/>
          <w:sz w:val="26"/>
        </w:rPr>
        <w:t xml:space="preserve"> readmission to a student who fails to satisfy such minimum requirements for readmission.</w:t>
      </w:r>
      <w:r w:rsidRPr="007C2F66">
        <w:rPr>
          <w:rFonts w:ascii="Times New Roman" w:hAnsi="Times New Roman" w:cs="Times New Roman"/>
          <w:i w:val="0"/>
          <w:sz w:val="26"/>
        </w:rPr>
        <w:t>’</w:t>
      </w:r>
    </w:p>
    <w:p w:rsidR="00363F46" w:rsidRPr="007C2F66" w:rsidRDefault="00363F46"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lastRenderedPageBreak/>
        <w:t>It is important to bear in mind that s 37(1) and s 37(4) set different procedural requirements.</w:t>
      </w:r>
    </w:p>
    <w:p w:rsidR="00363F46" w:rsidRPr="007C2F66" w:rsidRDefault="00363F46"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Section 37(1), which applies to SU’s admissions policy, provides that the policy is determined by the Council after consulting the Senate.  This means </w:t>
      </w:r>
      <w:r w:rsidR="00262B76" w:rsidRPr="007C2F66">
        <w:rPr>
          <w:rFonts w:ascii="Times New Roman" w:hAnsi="Times New Roman" w:cs="Times New Roman"/>
          <w:sz w:val="26"/>
        </w:rPr>
        <w:t xml:space="preserve">the admissions policy must be determined by </w:t>
      </w:r>
      <w:r w:rsidRPr="007C2F66">
        <w:rPr>
          <w:rFonts w:ascii="Times New Roman" w:hAnsi="Times New Roman" w:cs="Times New Roman"/>
          <w:sz w:val="26"/>
        </w:rPr>
        <w:t>the Council</w:t>
      </w:r>
      <w:r w:rsidR="00262B76" w:rsidRPr="007C2F66">
        <w:rPr>
          <w:rFonts w:ascii="Times New Roman" w:hAnsi="Times New Roman" w:cs="Times New Roman"/>
          <w:sz w:val="26"/>
        </w:rPr>
        <w:t xml:space="preserve"> (i.e. it cannot be determined by any other body or person), and when doing so the Council</w:t>
      </w:r>
      <w:r w:rsidRPr="007C2F66">
        <w:rPr>
          <w:rFonts w:ascii="Times New Roman" w:hAnsi="Times New Roman" w:cs="Times New Roman"/>
          <w:sz w:val="26"/>
        </w:rPr>
        <w:t xml:space="preserve"> must consult and give serious consideration to the views of the Senate, but it is not bound by them.  The Council has the final say.</w:t>
      </w:r>
      <w:r w:rsidRPr="007C2F66">
        <w:rPr>
          <w:rStyle w:val="FootnoteReference"/>
          <w:rFonts w:ascii="Times New Roman" w:hAnsi="Times New Roman" w:cs="Times New Roman"/>
          <w:sz w:val="26"/>
        </w:rPr>
        <w:footnoteReference w:id="25"/>
      </w:r>
    </w:p>
    <w:p w:rsidR="00363F46" w:rsidRPr="007C2F66" w:rsidRDefault="00262B76"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Section 37(4), which applies to the determination of (a) entrance requirements in respect of particular higher education programmes, (b) the number of students who may be admitted for a particular higher education programme and the manner of their selection, (c) the minimum requirements for readmission to study at SU and (d) the refusal of readmission to a student who fails to satisfy such minimum requirements for readmission, provides the Council </w:t>
      </w:r>
      <w:r w:rsidRPr="007C2F66">
        <w:rPr>
          <w:rFonts w:ascii="Times New Roman" w:hAnsi="Times New Roman" w:cs="Times New Roman"/>
          <w:sz w:val="26"/>
          <w:u w:val="single"/>
        </w:rPr>
        <w:t>may</w:t>
      </w:r>
      <w:r w:rsidRPr="007C2F66">
        <w:rPr>
          <w:rFonts w:ascii="Times New Roman" w:hAnsi="Times New Roman" w:cs="Times New Roman"/>
          <w:sz w:val="26"/>
        </w:rPr>
        <w:t xml:space="preserve"> determine these matters with the approval of the Senate.  In practical terms this means that the Council is entitled but not obliged to determine any of (a) to (d), but before it may do so the Senate must agree.  Otherwise, (a) to (c), which are generally-applicable determinations, are matters to be dealt with in the admissions policy or in terms of the admissions policy (e.g. by faculty boards with or without the concurrence of the Senate and/or the Council, depending on the formulation of the policy). </w:t>
      </w:r>
    </w:p>
    <w:p w:rsidR="00B86135" w:rsidRPr="007C2F66" w:rsidRDefault="00225138"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One of the HEA’s purposes i</w:t>
      </w:r>
      <w:r w:rsidR="00B86135" w:rsidRPr="007C2F66">
        <w:rPr>
          <w:rFonts w:ascii="Times New Roman" w:hAnsi="Times New Roman" w:cs="Times New Roman"/>
          <w:sz w:val="26"/>
        </w:rPr>
        <w:t>s to “</w:t>
      </w:r>
      <w:r w:rsidR="00B86135" w:rsidRPr="007C2F66">
        <w:rPr>
          <w:rFonts w:ascii="Times New Roman" w:hAnsi="Times New Roman" w:cs="Times New Roman"/>
          <w:i/>
          <w:sz w:val="26"/>
        </w:rPr>
        <w:t xml:space="preserve">REDRESS past discrimination and ensure </w:t>
      </w:r>
      <w:proofErr w:type="spellStart"/>
      <w:r w:rsidR="00B86135" w:rsidRPr="007C2F66">
        <w:rPr>
          <w:rFonts w:ascii="Times New Roman" w:hAnsi="Times New Roman" w:cs="Times New Roman"/>
          <w:i/>
          <w:sz w:val="26"/>
        </w:rPr>
        <w:t>representivity</w:t>
      </w:r>
      <w:proofErr w:type="spellEnd"/>
      <w:r w:rsidR="00B86135" w:rsidRPr="007C2F66">
        <w:rPr>
          <w:rFonts w:ascii="Times New Roman" w:hAnsi="Times New Roman" w:cs="Times New Roman"/>
          <w:i/>
          <w:sz w:val="26"/>
        </w:rPr>
        <w:t xml:space="preserve"> and equal access</w:t>
      </w:r>
      <w:r w:rsidR="00B86135" w:rsidRPr="007C2F66">
        <w:rPr>
          <w:rFonts w:ascii="Times New Roman" w:hAnsi="Times New Roman" w:cs="Times New Roman"/>
          <w:sz w:val="26"/>
        </w:rPr>
        <w:t>”.</w:t>
      </w:r>
      <w:r w:rsidR="00363F46" w:rsidRPr="007C2F66">
        <w:rPr>
          <w:rFonts w:ascii="Times New Roman" w:hAnsi="Times New Roman" w:cs="Times New Roman"/>
          <w:sz w:val="26"/>
        </w:rPr>
        <w:t xml:space="preserve">  </w:t>
      </w:r>
      <w:r w:rsidR="00B86135" w:rsidRPr="007C2F66">
        <w:rPr>
          <w:rFonts w:ascii="Times New Roman" w:hAnsi="Times New Roman" w:cs="Times New Roman"/>
          <w:sz w:val="26"/>
        </w:rPr>
        <w:t xml:space="preserve">Section 37(3) </w:t>
      </w:r>
      <w:r w:rsidR="00220003" w:rsidRPr="007C2F66">
        <w:rPr>
          <w:rFonts w:ascii="Times New Roman" w:hAnsi="Times New Roman" w:cs="Times New Roman"/>
          <w:sz w:val="26"/>
        </w:rPr>
        <w:t>of the HEA</w:t>
      </w:r>
      <w:r w:rsidR="00363F46" w:rsidRPr="007C2F66">
        <w:rPr>
          <w:rFonts w:ascii="Times New Roman" w:hAnsi="Times New Roman" w:cs="Times New Roman"/>
          <w:sz w:val="26"/>
        </w:rPr>
        <w:t>, quoted above,</w:t>
      </w:r>
      <w:r w:rsidR="00220003" w:rsidRPr="007C2F66">
        <w:rPr>
          <w:rFonts w:ascii="Times New Roman" w:hAnsi="Times New Roman" w:cs="Times New Roman"/>
          <w:sz w:val="26"/>
        </w:rPr>
        <w:t xml:space="preserve"> </w:t>
      </w:r>
      <w:r w:rsidR="00B86135" w:rsidRPr="007C2F66">
        <w:rPr>
          <w:rFonts w:ascii="Times New Roman" w:hAnsi="Times New Roman" w:cs="Times New Roman"/>
          <w:sz w:val="26"/>
        </w:rPr>
        <w:t xml:space="preserve">expands on that purpose </w:t>
      </w:r>
      <w:r w:rsidR="006C7CD6" w:rsidRPr="007C2F66">
        <w:rPr>
          <w:rFonts w:ascii="Times New Roman" w:hAnsi="Times New Roman" w:cs="Times New Roman"/>
          <w:sz w:val="26"/>
        </w:rPr>
        <w:t>with reference to</w:t>
      </w:r>
      <w:r w:rsidR="00B86135" w:rsidRPr="007C2F66">
        <w:rPr>
          <w:rFonts w:ascii="Times New Roman" w:hAnsi="Times New Roman" w:cs="Times New Roman"/>
          <w:sz w:val="26"/>
        </w:rPr>
        <w:t xml:space="preserve"> a university’s admissions policy</w:t>
      </w:r>
      <w:r w:rsidR="00363F46" w:rsidRPr="007C2F66">
        <w:rPr>
          <w:rFonts w:ascii="Times New Roman" w:hAnsi="Times New Roman" w:cs="Times New Roman"/>
          <w:sz w:val="26"/>
        </w:rPr>
        <w:t xml:space="preserve"> by </w:t>
      </w:r>
      <w:r w:rsidR="00363F46" w:rsidRPr="007C2F66">
        <w:rPr>
          <w:rFonts w:ascii="Times New Roman" w:hAnsi="Times New Roman" w:cs="Times New Roman"/>
          <w:sz w:val="26"/>
        </w:rPr>
        <w:lastRenderedPageBreak/>
        <w:t>providing that the policy “</w:t>
      </w:r>
      <w:r w:rsidR="00B86135" w:rsidRPr="007C2F66">
        <w:rPr>
          <w:rFonts w:ascii="Times New Roman" w:hAnsi="Times New Roman" w:cs="Times New Roman"/>
          <w:i/>
          <w:sz w:val="26"/>
        </w:rPr>
        <w:t>must provide appropriate measures for the redress of past inequalities and may not unfairly discriminate in any way.</w:t>
      </w:r>
      <w:r w:rsidR="00B86135" w:rsidRPr="007C2F66">
        <w:rPr>
          <w:rFonts w:ascii="Times New Roman" w:hAnsi="Times New Roman" w:cs="Times New Roman"/>
          <w:sz w:val="26"/>
        </w:rPr>
        <w:t>”  There are t</w:t>
      </w:r>
      <w:r w:rsidR="009945A9" w:rsidRPr="007C2F66">
        <w:rPr>
          <w:rFonts w:ascii="Times New Roman" w:hAnsi="Times New Roman" w:cs="Times New Roman"/>
          <w:sz w:val="26"/>
        </w:rPr>
        <w:t>hree</w:t>
      </w:r>
      <w:r w:rsidR="00B86135" w:rsidRPr="007C2F66">
        <w:rPr>
          <w:rFonts w:ascii="Times New Roman" w:hAnsi="Times New Roman" w:cs="Times New Roman"/>
          <w:sz w:val="26"/>
        </w:rPr>
        <w:t xml:space="preserve"> important elements of this requirement:</w:t>
      </w:r>
    </w:p>
    <w:p w:rsidR="00220003" w:rsidRPr="007C2F66" w:rsidRDefault="00B86135"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SU </w:t>
      </w:r>
      <w:r w:rsidR="00220003" w:rsidRPr="007C2F66">
        <w:rPr>
          <w:rFonts w:ascii="Times New Roman" w:hAnsi="Times New Roman" w:cs="Times New Roman"/>
          <w:sz w:val="26"/>
        </w:rPr>
        <w:t>must</w:t>
      </w:r>
      <w:r w:rsidRPr="007C2F66">
        <w:rPr>
          <w:rFonts w:ascii="Times New Roman" w:hAnsi="Times New Roman" w:cs="Times New Roman"/>
          <w:sz w:val="26"/>
        </w:rPr>
        <w:t xml:space="preserve"> have “</w:t>
      </w:r>
      <w:r w:rsidRPr="007C2F66">
        <w:rPr>
          <w:rFonts w:ascii="Times New Roman" w:hAnsi="Times New Roman" w:cs="Times New Roman"/>
          <w:i/>
          <w:sz w:val="26"/>
        </w:rPr>
        <w:t>appropriate measures</w:t>
      </w:r>
      <w:r w:rsidRPr="007C2F66">
        <w:rPr>
          <w:rFonts w:ascii="Times New Roman" w:hAnsi="Times New Roman" w:cs="Times New Roman"/>
          <w:sz w:val="26"/>
        </w:rPr>
        <w:t>” to redress past inequality.  The HEA provides little guidance about what is “</w:t>
      </w:r>
      <w:r w:rsidRPr="007C2F66">
        <w:rPr>
          <w:rFonts w:ascii="Times New Roman" w:hAnsi="Times New Roman" w:cs="Times New Roman"/>
          <w:i/>
          <w:sz w:val="26"/>
        </w:rPr>
        <w:t>appropriate</w:t>
      </w:r>
      <w:r w:rsidRPr="007C2F66">
        <w:rPr>
          <w:rFonts w:ascii="Times New Roman" w:hAnsi="Times New Roman" w:cs="Times New Roman"/>
          <w:sz w:val="26"/>
        </w:rPr>
        <w:t xml:space="preserve">”.  </w:t>
      </w:r>
    </w:p>
    <w:p w:rsidR="00220003" w:rsidRPr="007C2F66" w:rsidRDefault="00220003" w:rsidP="007C2F66">
      <w:pPr>
        <w:pStyle w:val="ListParagraph"/>
        <w:spacing w:before="360" w:after="0" w:line="360" w:lineRule="auto"/>
        <w:ind w:left="1440"/>
        <w:contextualSpacing w:val="0"/>
        <w:rPr>
          <w:rFonts w:ascii="Times New Roman" w:hAnsi="Times New Roman" w:cs="Times New Roman"/>
          <w:sz w:val="26"/>
        </w:rPr>
      </w:pPr>
      <w:r w:rsidRPr="007C2F66">
        <w:rPr>
          <w:rFonts w:ascii="Times New Roman" w:hAnsi="Times New Roman" w:cs="Times New Roman"/>
          <w:sz w:val="26"/>
        </w:rPr>
        <w:t>W</w:t>
      </w:r>
      <w:r w:rsidR="00C043C7" w:rsidRPr="007C2F66">
        <w:rPr>
          <w:rFonts w:ascii="Times New Roman" w:hAnsi="Times New Roman" w:cs="Times New Roman"/>
          <w:sz w:val="26"/>
        </w:rPr>
        <w:t>hile universities will likely be given significant leeway in determining precisely what is “</w:t>
      </w:r>
      <w:r w:rsidR="00C043C7" w:rsidRPr="007C2F66">
        <w:rPr>
          <w:rFonts w:ascii="Times New Roman" w:hAnsi="Times New Roman" w:cs="Times New Roman"/>
          <w:i/>
          <w:sz w:val="26"/>
        </w:rPr>
        <w:t>appropriate</w:t>
      </w:r>
      <w:r w:rsidR="00C043C7" w:rsidRPr="007C2F66">
        <w:rPr>
          <w:rFonts w:ascii="Times New Roman" w:hAnsi="Times New Roman" w:cs="Times New Roman"/>
          <w:sz w:val="26"/>
        </w:rPr>
        <w:t xml:space="preserve">” in their particular context, the </w:t>
      </w:r>
      <w:r w:rsidRPr="007C2F66">
        <w:rPr>
          <w:rFonts w:ascii="Times New Roman" w:hAnsi="Times New Roman" w:cs="Times New Roman"/>
          <w:sz w:val="26"/>
        </w:rPr>
        <w:t>measures</w:t>
      </w:r>
      <w:r w:rsidR="00C043C7" w:rsidRPr="007C2F66">
        <w:rPr>
          <w:rFonts w:ascii="Times New Roman" w:hAnsi="Times New Roman" w:cs="Times New Roman"/>
          <w:sz w:val="26"/>
        </w:rPr>
        <w:t xml:space="preserve"> must not </w:t>
      </w:r>
      <w:r w:rsidRPr="007C2F66">
        <w:rPr>
          <w:rFonts w:ascii="Times New Roman" w:hAnsi="Times New Roman" w:cs="Times New Roman"/>
          <w:sz w:val="26"/>
        </w:rPr>
        <w:t>be</w:t>
      </w:r>
      <w:r w:rsidR="00C043C7" w:rsidRPr="007C2F66">
        <w:rPr>
          <w:rFonts w:ascii="Times New Roman" w:hAnsi="Times New Roman" w:cs="Times New Roman"/>
          <w:sz w:val="26"/>
        </w:rPr>
        <w:t xml:space="preserve"> window-dressing</w:t>
      </w:r>
      <w:r w:rsidRPr="007C2F66">
        <w:rPr>
          <w:rFonts w:ascii="Times New Roman" w:hAnsi="Times New Roman" w:cs="Times New Roman"/>
          <w:sz w:val="26"/>
        </w:rPr>
        <w:t xml:space="preserve">.  </w:t>
      </w:r>
    </w:p>
    <w:p w:rsidR="00C043C7" w:rsidRPr="007C2F66" w:rsidRDefault="00220003"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The measures</w:t>
      </w:r>
      <w:r w:rsidR="00C043C7" w:rsidRPr="007C2F66">
        <w:rPr>
          <w:rFonts w:ascii="Times New Roman" w:hAnsi="Times New Roman" w:cs="Times New Roman"/>
          <w:sz w:val="26"/>
        </w:rPr>
        <w:t xml:space="preserve"> must </w:t>
      </w:r>
      <w:r w:rsidR="00FA068A" w:rsidRPr="007C2F66">
        <w:rPr>
          <w:rFonts w:ascii="Times New Roman" w:hAnsi="Times New Roman" w:cs="Times New Roman"/>
          <w:sz w:val="26"/>
        </w:rPr>
        <w:t xml:space="preserve">be designed to </w:t>
      </w:r>
      <w:r w:rsidR="00E40CA1" w:rsidRPr="007C2F66">
        <w:rPr>
          <w:rFonts w:ascii="Times New Roman" w:hAnsi="Times New Roman" w:cs="Times New Roman"/>
          <w:sz w:val="26"/>
        </w:rPr>
        <w:t>redress</w:t>
      </w:r>
      <w:r w:rsidR="00C043C7" w:rsidRPr="007C2F66">
        <w:rPr>
          <w:rFonts w:ascii="Times New Roman" w:hAnsi="Times New Roman" w:cs="Times New Roman"/>
          <w:sz w:val="26"/>
        </w:rPr>
        <w:t xml:space="preserve"> past </w:t>
      </w:r>
      <w:r w:rsidR="006C7CD6" w:rsidRPr="007C2F66">
        <w:rPr>
          <w:rFonts w:ascii="Times New Roman" w:hAnsi="Times New Roman" w:cs="Times New Roman"/>
          <w:sz w:val="26"/>
        </w:rPr>
        <w:t>d</w:t>
      </w:r>
      <w:r w:rsidR="00E40CA1" w:rsidRPr="007C2F66">
        <w:rPr>
          <w:rFonts w:ascii="Times New Roman" w:hAnsi="Times New Roman" w:cs="Times New Roman"/>
          <w:sz w:val="26"/>
        </w:rPr>
        <w:t>iscrimination and ensure</w:t>
      </w:r>
      <w:r w:rsidR="006C7CD6" w:rsidRPr="007C2F66">
        <w:rPr>
          <w:rFonts w:ascii="Times New Roman" w:hAnsi="Times New Roman" w:cs="Times New Roman"/>
          <w:sz w:val="26"/>
        </w:rPr>
        <w:t xml:space="preserve"> </w:t>
      </w:r>
      <w:proofErr w:type="spellStart"/>
      <w:r w:rsidR="006C7CD6" w:rsidRPr="007C2F66">
        <w:rPr>
          <w:rFonts w:ascii="Times New Roman" w:hAnsi="Times New Roman" w:cs="Times New Roman"/>
          <w:sz w:val="26"/>
        </w:rPr>
        <w:t>representivity</w:t>
      </w:r>
      <w:proofErr w:type="spellEnd"/>
      <w:r w:rsidR="006C7CD6" w:rsidRPr="007C2F66">
        <w:rPr>
          <w:rFonts w:ascii="Times New Roman" w:hAnsi="Times New Roman" w:cs="Times New Roman"/>
          <w:sz w:val="26"/>
        </w:rPr>
        <w:t xml:space="preserve"> and equal access</w:t>
      </w:r>
      <w:r w:rsidR="002B1B2A" w:rsidRPr="007C2F66">
        <w:rPr>
          <w:rFonts w:ascii="Times New Roman" w:hAnsi="Times New Roman" w:cs="Times New Roman"/>
          <w:sz w:val="26"/>
        </w:rPr>
        <w:t xml:space="preserve"> and have those effects</w:t>
      </w:r>
      <w:r w:rsidR="00C043C7" w:rsidRPr="007C2F66">
        <w:rPr>
          <w:rFonts w:ascii="Times New Roman" w:hAnsi="Times New Roman" w:cs="Times New Roman"/>
          <w:sz w:val="26"/>
        </w:rPr>
        <w:t>.</w:t>
      </w:r>
    </w:p>
    <w:p w:rsidR="00B86135" w:rsidRPr="007C2F66" w:rsidRDefault="00C043C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At the same time, the measure</w:t>
      </w:r>
      <w:r w:rsidR="00220003" w:rsidRPr="007C2F66">
        <w:rPr>
          <w:rFonts w:ascii="Times New Roman" w:hAnsi="Times New Roman" w:cs="Times New Roman"/>
          <w:sz w:val="26"/>
        </w:rPr>
        <w:t>s</w:t>
      </w:r>
      <w:r w:rsidRPr="007C2F66">
        <w:rPr>
          <w:rFonts w:ascii="Times New Roman" w:hAnsi="Times New Roman" w:cs="Times New Roman"/>
          <w:sz w:val="26"/>
        </w:rPr>
        <w:t xml:space="preserve"> must not “</w:t>
      </w:r>
      <w:r w:rsidRPr="007C2F66">
        <w:rPr>
          <w:rFonts w:ascii="Times New Roman" w:hAnsi="Times New Roman" w:cs="Times New Roman"/>
          <w:i/>
          <w:sz w:val="26"/>
        </w:rPr>
        <w:t>unfairly discriminate</w:t>
      </w:r>
      <w:r w:rsidRPr="007C2F66">
        <w:rPr>
          <w:rFonts w:ascii="Times New Roman" w:hAnsi="Times New Roman" w:cs="Times New Roman"/>
          <w:sz w:val="26"/>
        </w:rPr>
        <w:t>”</w:t>
      </w:r>
      <w:r w:rsidR="00FA068A" w:rsidRPr="007C2F66">
        <w:rPr>
          <w:rFonts w:ascii="Times New Roman" w:hAnsi="Times New Roman" w:cs="Times New Roman"/>
          <w:sz w:val="26"/>
        </w:rPr>
        <w:t>.  This language is a clear reference t</w:t>
      </w:r>
      <w:r w:rsidR="00225138" w:rsidRPr="007C2F66">
        <w:rPr>
          <w:rFonts w:ascii="Times New Roman" w:hAnsi="Times New Roman" w:cs="Times New Roman"/>
          <w:sz w:val="26"/>
        </w:rPr>
        <w:t>o s 9</w:t>
      </w:r>
      <w:r w:rsidR="00E96FB6" w:rsidRPr="007C2F66">
        <w:rPr>
          <w:rFonts w:ascii="Times New Roman" w:hAnsi="Times New Roman" w:cs="Times New Roman"/>
          <w:sz w:val="26"/>
        </w:rPr>
        <w:t>(3)</w:t>
      </w:r>
      <w:r w:rsidR="00FA068A" w:rsidRPr="007C2F66">
        <w:rPr>
          <w:rFonts w:ascii="Times New Roman" w:hAnsi="Times New Roman" w:cs="Times New Roman"/>
          <w:sz w:val="26"/>
        </w:rPr>
        <w:t xml:space="preserve"> of the Constitution and </w:t>
      </w:r>
      <w:r w:rsidR="00225138" w:rsidRPr="007C2F66">
        <w:rPr>
          <w:rFonts w:ascii="Times New Roman" w:hAnsi="Times New Roman" w:cs="Times New Roman"/>
          <w:sz w:val="26"/>
        </w:rPr>
        <w:t xml:space="preserve">s 14 of </w:t>
      </w:r>
      <w:r w:rsidR="00FA068A" w:rsidRPr="007C2F66">
        <w:rPr>
          <w:rFonts w:ascii="Times New Roman" w:hAnsi="Times New Roman" w:cs="Times New Roman"/>
          <w:sz w:val="26"/>
        </w:rPr>
        <w:t>the Equality Act.</w:t>
      </w:r>
    </w:p>
    <w:p w:rsidR="00FA068A" w:rsidRPr="007C2F66" w:rsidRDefault="00220003"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w:t>
      </w:r>
      <w:r w:rsidR="00FA068A" w:rsidRPr="007C2F66">
        <w:rPr>
          <w:rFonts w:ascii="Times New Roman" w:hAnsi="Times New Roman" w:cs="Times New Roman"/>
          <w:sz w:val="26"/>
        </w:rPr>
        <w:t xml:space="preserve">he </w:t>
      </w:r>
      <w:r w:rsidR="00E96FB6" w:rsidRPr="007C2F66">
        <w:rPr>
          <w:rFonts w:ascii="Times New Roman" w:hAnsi="Times New Roman" w:cs="Times New Roman"/>
          <w:sz w:val="26"/>
        </w:rPr>
        <w:t xml:space="preserve">legal </w:t>
      </w:r>
      <w:r w:rsidR="00FA068A" w:rsidRPr="007C2F66">
        <w:rPr>
          <w:rFonts w:ascii="Times New Roman" w:hAnsi="Times New Roman" w:cs="Times New Roman"/>
          <w:sz w:val="26"/>
        </w:rPr>
        <w:t xml:space="preserve">position </w:t>
      </w:r>
      <w:r w:rsidR="00E96FB6" w:rsidRPr="007C2F66">
        <w:rPr>
          <w:rFonts w:ascii="Times New Roman" w:hAnsi="Times New Roman" w:cs="Times New Roman"/>
          <w:sz w:val="26"/>
        </w:rPr>
        <w:t xml:space="preserve">regarding a university’s admissions policy </w:t>
      </w:r>
      <w:r w:rsidR="00FA068A" w:rsidRPr="007C2F66">
        <w:rPr>
          <w:rFonts w:ascii="Times New Roman" w:hAnsi="Times New Roman" w:cs="Times New Roman"/>
          <w:sz w:val="26"/>
        </w:rPr>
        <w:t xml:space="preserve">is comparable to </w:t>
      </w:r>
      <w:r w:rsidR="00E96FB6" w:rsidRPr="007C2F66">
        <w:rPr>
          <w:rFonts w:ascii="Times New Roman" w:hAnsi="Times New Roman" w:cs="Times New Roman"/>
          <w:sz w:val="26"/>
        </w:rPr>
        <w:t>that of certain employers</w:t>
      </w:r>
      <w:r w:rsidR="00FA068A" w:rsidRPr="007C2F66">
        <w:rPr>
          <w:rFonts w:ascii="Times New Roman" w:hAnsi="Times New Roman" w:cs="Times New Roman"/>
          <w:sz w:val="26"/>
        </w:rPr>
        <w:t xml:space="preserve"> in the employment context where the Employment Equity Act obliges designated employers to take affirmative action measures.</w:t>
      </w:r>
      <w:r w:rsidR="00FA068A" w:rsidRPr="007C2F66">
        <w:rPr>
          <w:rStyle w:val="FootnoteReference"/>
          <w:rFonts w:ascii="Times New Roman" w:hAnsi="Times New Roman" w:cs="Times New Roman"/>
          <w:sz w:val="26"/>
        </w:rPr>
        <w:footnoteReference w:id="26"/>
      </w:r>
      <w:r w:rsidR="003F6E44" w:rsidRPr="007C2F66">
        <w:rPr>
          <w:rFonts w:ascii="Times New Roman" w:hAnsi="Times New Roman" w:cs="Times New Roman"/>
          <w:sz w:val="26"/>
        </w:rPr>
        <w:t xml:space="preserve">  Two recent Constitutional Court cases on employment equity – </w:t>
      </w:r>
      <w:r w:rsidR="003F6E44" w:rsidRPr="007C2F66">
        <w:rPr>
          <w:rFonts w:ascii="Times New Roman" w:hAnsi="Times New Roman" w:cs="Times New Roman"/>
          <w:i/>
          <w:sz w:val="26"/>
        </w:rPr>
        <w:t xml:space="preserve">Barnard </w:t>
      </w:r>
      <w:r w:rsidR="003F6E44" w:rsidRPr="007C2F66">
        <w:rPr>
          <w:rFonts w:ascii="Times New Roman" w:hAnsi="Times New Roman" w:cs="Times New Roman"/>
          <w:sz w:val="26"/>
        </w:rPr>
        <w:t xml:space="preserve">and </w:t>
      </w:r>
      <w:r w:rsidR="003F6E44" w:rsidRPr="007C2F66">
        <w:rPr>
          <w:rFonts w:ascii="Times New Roman" w:hAnsi="Times New Roman" w:cs="Times New Roman"/>
          <w:i/>
          <w:sz w:val="26"/>
        </w:rPr>
        <w:t>Solidarity</w:t>
      </w:r>
      <w:r w:rsidR="003F6E44" w:rsidRPr="007C2F66">
        <w:rPr>
          <w:rFonts w:ascii="Times New Roman" w:hAnsi="Times New Roman" w:cs="Times New Roman"/>
          <w:sz w:val="26"/>
        </w:rPr>
        <w:t xml:space="preserve"> – are </w:t>
      </w:r>
      <w:r w:rsidR="009C46AB" w:rsidRPr="007C2F66">
        <w:rPr>
          <w:rFonts w:ascii="Times New Roman" w:hAnsi="Times New Roman" w:cs="Times New Roman"/>
          <w:sz w:val="26"/>
        </w:rPr>
        <w:t>particularly instructive</w:t>
      </w:r>
      <w:r w:rsidR="003F6E44" w:rsidRPr="007C2F66">
        <w:rPr>
          <w:rFonts w:ascii="Times New Roman" w:hAnsi="Times New Roman" w:cs="Times New Roman"/>
          <w:sz w:val="26"/>
        </w:rPr>
        <w:t>.</w:t>
      </w:r>
      <w:r w:rsidR="00225138" w:rsidRPr="007C2F66">
        <w:rPr>
          <w:rFonts w:ascii="Times New Roman" w:hAnsi="Times New Roman" w:cs="Times New Roman"/>
          <w:sz w:val="26"/>
        </w:rPr>
        <w:t xml:space="preserve">  We discuss them later in this Part.</w:t>
      </w:r>
    </w:p>
    <w:p w:rsidR="00335E90" w:rsidRPr="007C2F66" w:rsidRDefault="00194F16" w:rsidP="007C2F66">
      <w:pPr>
        <w:spacing w:before="360" w:after="0" w:line="360" w:lineRule="auto"/>
        <w:rPr>
          <w:rFonts w:ascii="Times New Roman" w:hAnsi="Times New Roman" w:cs="Times New Roman"/>
          <w:b/>
          <w:sz w:val="26"/>
          <w:u w:val="single"/>
        </w:rPr>
      </w:pPr>
      <w:r w:rsidRPr="007C2F66">
        <w:rPr>
          <w:rFonts w:ascii="Times New Roman" w:hAnsi="Times New Roman" w:cs="Times New Roman"/>
          <w:b/>
          <w:sz w:val="26"/>
          <w:u w:val="single"/>
        </w:rPr>
        <w:t>The right to further e</w:t>
      </w:r>
      <w:r w:rsidR="00335E90" w:rsidRPr="007C2F66">
        <w:rPr>
          <w:rFonts w:ascii="Times New Roman" w:hAnsi="Times New Roman" w:cs="Times New Roman"/>
          <w:b/>
          <w:sz w:val="26"/>
          <w:u w:val="single"/>
        </w:rPr>
        <w:t>ducation</w:t>
      </w:r>
    </w:p>
    <w:p w:rsidR="009C46AB" w:rsidRPr="007C2F66" w:rsidRDefault="00F61A18"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Section 29(1</w:t>
      </w:r>
      <w:proofErr w:type="gramStart"/>
      <w:r w:rsidR="00335E90" w:rsidRPr="007C2F66">
        <w:rPr>
          <w:rFonts w:ascii="Times New Roman" w:hAnsi="Times New Roman" w:cs="Times New Roman"/>
          <w:sz w:val="26"/>
        </w:rPr>
        <w:t>)</w:t>
      </w:r>
      <w:r w:rsidRPr="007C2F66">
        <w:rPr>
          <w:rFonts w:ascii="Times New Roman" w:hAnsi="Times New Roman" w:cs="Times New Roman"/>
          <w:sz w:val="26"/>
        </w:rPr>
        <w:t>(</w:t>
      </w:r>
      <w:proofErr w:type="gramEnd"/>
      <w:r w:rsidRPr="007C2F66">
        <w:rPr>
          <w:rFonts w:ascii="Times New Roman" w:hAnsi="Times New Roman" w:cs="Times New Roman"/>
          <w:sz w:val="26"/>
        </w:rPr>
        <w:t>b)</w:t>
      </w:r>
      <w:r w:rsidR="00335E90" w:rsidRPr="007C2F66">
        <w:rPr>
          <w:rFonts w:ascii="Times New Roman" w:hAnsi="Times New Roman" w:cs="Times New Roman"/>
          <w:sz w:val="26"/>
        </w:rPr>
        <w:t xml:space="preserve"> of the Constitution provides that every</w:t>
      </w:r>
      <w:r w:rsidR="00D80233" w:rsidRPr="007C2F66">
        <w:rPr>
          <w:rFonts w:ascii="Times New Roman" w:hAnsi="Times New Roman" w:cs="Times New Roman"/>
          <w:sz w:val="26"/>
        </w:rPr>
        <w:t>one “</w:t>
      </w:r>
      <w:r w:rsidR="00D80233" w:rsidRPr="007C2F66">
        <w:rPr>
          <w:rFonts w:ascii="Times New Roman" w:hAnsi="Times New Roman" w:cs="Times New Roman"/>
          <w:i/>
          <w:sz w:val="26"/>
        </w:rPr>
        <w:t>has the right to further education, which the state, through reasonable measures, must make progressively available and accessible.</w:t>
      </w:r>
      <w:r w:rsidR="00D80233" w:rsidRPr="007C2F66">
        <w:rPr>
          <w:rFonts w:ascii="Times New Roman" w:hAnsi="Times New Roman" w:cs="Times New Roman"/>
          <w:sz w:val="26"/>
        </w:rPr>
        <w:t>”</w:t>
      </w:r>
      <w:r w:rsidRPr="007C2F66">
        <w:rPr>
          <w:rFonts w:ascii="Times New Roman" w:hAnsi="Times New Roman" w:cs="Times New Roman"/>
          <w:sz w:val="26"/>
        </w:rPr>
        <w:t xml:space="preserve">  That right includes both a positive and a negative component.  The positive component requires the state to </w:t>
      </w:r>
      <w:r w:rsidRPr="007C2F66">
        <w:rPr>
          <w:rFonts w:ascii="Times New Roman" w:hAnsi="Times New Roman" w:cs="Times New Roman"/>
          <w:sz w:val="26"/>
        </w:rPr>
        <w:lastRenderedPageBreak/>
        <w:t>increase the availability and accessibility of further education.  The negative component prohibits measures that obstruct access to further education.</w:t>
      </w:r>
      <w:bookmarkStart w:id="1" w:name="_Ref458507463"/>
      <w:r w:rsidRPr="007C2F66">
        <w:rPr>
          <w:rStyle w:val="FootnoteReference"/>
          <w:rFonts w:ascii="Times New Roman" w:hAnsi="Times New Roman" w:cs="Times New Roman"/>
          <w:sz w:val="26"/>
        </w:rPr>
        <w:footnoteReference w:id="27"/>
      </w:r>
      <w:bookmarkEnd w:id="1"/>
    </w:p>
    <w:p w:rsidR="00220003" w:rsidRPr="007C2F66" w:rsidRDefault="00F61A18"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Admissions policies that prevent access to a university limit the negative component of the right.</w:t>
      </w:r>
      <w:r w:rsidRPr="007C2F66">
        <w:rPr>
          <w:rStyle w:val="FootnoteReference"/>
          <w:rFonts w:ascii="Times New Roman" w:hAnsi="Times New Roman" w:cs="Times New Roman"/>
          <w:sz w:val="26"/>
        </w:rPr>
        <w:footnoteReference w:id="28"/>
      </w:r>
      <w:r w:rsidR="005A625A" w:rsidRPr="007C2F66">
        <w:rPr>
          <w:rFonts w:ascii="Times New Roman" w:hAnsi="Times New Roman" w:cs="Times New Roman"/>
          <w:sz w:val="26"/>
        </w:rPr>
        <w:t xml:space="preserve">  They need to be justified in terms of s 36(1) of the Constitution.</w:t>
      </w:r>
      <w:r w:rsidR="005A625A" w:rsidRPr="007C2F66">
        <w:rPr>
          <w:rStyle w:val="FootnoteReference"/>
          <w:rFonts w:ascii="Times New Roman" w:hAnsi="Times New Roman" w:cs="Times New Roman"/>
          <w:sz w:val="26"/>
        </w:rPr>
        <w:footnoteReference w:id="29"/>
      </w:r>
      <w:r w:rsidR="005A625A" w:rsidRPr="007C2F66">
        <w:rPr>
          <w:rFonts w:ascii="Times New Roman" w:hAnsi="Times New Roman" w:cs="Times New Roman"/>
          <w:sz w:val="26"/>
        </w:rPr>
        <w:t xml:space="preserve">  </w:t>
      </w:r>
    </w:p>
    <w:p w:rsidR="005A625A" w:rsidRPr="007C2F66" w:rsidRDefault="005A625A"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Most parts of </w:t>
      </w:r>
      <w:r w:rsidR="00225138" w:rsidRPr="007C2F66">
        <w:rPr>
          <w:rFonts w:ascii="Times New Roman" w:hAnsi="Times New Roman" w:cs="Times New Roman"/>
          <w:sz w:val="26"/>
        </w:rPr>
        <w:t>a</w:t>
      </w:r>
      <w:r w:rsidRPr="007C2F66">
        <w:rPr>
          <w:rFonts w:ascii="Times New Roman" w:hAnsi="Times New Roman" w:cs="Times New Roman"/>
          <w:sz w:val="26"/>
        </w:rPr>
        <w:t xml:space="preserve"> </w:t>
      </w:r>
      <w:r w:rsidR="00220003" w:rsidRPr="007C2F66">
        <w:rPr>
          <w:rFonts w:ascii="Times New Roman" w:hAnsi="Times New Roman" w:cs="Times New Roman"/>
          <w:sz w:val="26"/>
        </w:rPr>
        <w:t xml:space="preserve">rational </w:t>
      </w:r>
      <w:r w:rsidRPr="007C2F66">
        <w:rPr>
          <w:rFonts w:ascii="Times New Roman" w:hAnsi="Times New Roman" w:cs="Times New Roman"/>
          <w:sz w:val="26"/>
        </w:rPr>
        <w:t>policy will be easily justifiable</w:t>
      </w:r>
      <w:r w:rsidR="00E24A28" w:rsidRPr="007C2F66">
        <w:rPr>
          <w:rFonts w:ascii="Times New Roman" w:hAnsi="Times New Roman" w:cs="Times New Roman"/>
          <w:sz w:val="26"/>
        </w:rPr>
        <w:t>.  A</w:t>
      </w:r>
      <w:r w:rsidRPr="007C2F66">
        <w:rPr>
          <w:rFonts w:ascii="Times New Roman" w:hAnsi="Times New Roman" w:cs="Times New Roman"/>
          <w:sz w:val="26"/>
        </w:rPr>
        <w:t>cademic requirements are necessary to ensure that a person will succeed in the programme, and that the University’s resources are spent on those who will receive the greatest benefit.</w:t>
      </w:r>
      <w:r w:rsidR="00E24A28" w:rsidRPr="007C2F66">
        <w:rPr>
          <w:rFonts w:ascii="Times New Roman" w:hAnsi="Times New Roman" w:cs="Times New Roman"/>
          <w:sz w:val="26"/>
        </w:rPr>
        <w:t xml:space="preserve">  </w:t>
      </w:r>
      <w:r w:rsidR="00EF230B" w:rsidRPr="007C2F66">
        <w:rPr>
          <w:rFonts w:ascii="Times New Roman" w:hAnsi="Times New Roman" w:cs="Times New Roman"/>
          <w:sz w:val="26"/>
        </w:rPr>
        <w:t xml:space="preserve">To the extent that </w:t>
      </w:r>
      <w:r w:rsidR="00220003" w:rsidRPr="007C2F66">
        <w:rPr>
          <w:rFonts w:ascii="Times New Roman" w:hAnsi="Times New Roman" w:cs="Times New Roman"/>
          <w:sz w:val="26"/>
        </w:rPr>
        <w:t xml:space="preserve">a </w:t>
      </w:r>
      <w:r w:rsidR="00EF230B" w:rsidRPr="007C2F66">
        <w:rPr>
          <w:rFonts w:ascii="Times New Roman" w:hAnsi="Times New Roman" w:cs="Times New Roman"/>
          <w:sz w:val="26"/>
        </w:rPr>
        <w:t>p</w:t>
      </w:r>
      <w:r w:rsidR="00220003" w:rsidRPr="007C2F66">
        <w:rPr>
          <w:rFonts w:ascii="Times New Roman" w:hAnsi="Times New Roman" w:cs="Times New Roman"/>
          <w:sz w:val="26"/>
        </w:rPr>
        <w:t>olicy</w:t>
      </w:r>
      <w:r w:rsidR="00E24A28" w:rsidRPr="007C2F66">
        <w:rPr>
          <w:rFonts w:ascii="Times New Roman" w:hAnsi="Times New Roman" w:cs="Times New Roman"/>
          <w:sz w:val="26"/>
        </w:rPr>
        <w:t xml:space="preserve"> </w:t>
      </w:r>
      <w:r w:rsidR="00220003" w:rsidRPr="007C2F66">
        <w:rPr>
          <w:rFonts w:ascii="Times New Roman" w:hAnsi="Times New Roman" w:cs="Times New Roman"/>
          <w:sz w:val="26"/>
        </w:rPr>
        <w:t xml:space="preserve">which </w:t>
      </w:r>
      <w:r w:rsidR="00E24A28" w:rsidRPr="007C2F66">
        <w:rPr>
          <w:rFonts w:ascii="Times New Roman" w:hAnsi="Times New Roman" w:cs="Times New Roman"/>
          <w:sz w:val="26"/>
        </w:rPr>
        <w:t>aim</w:t>
      </w:r>
      <w:r w:rsidR="00220003" w:rsidRPr="007C2F66">
        <w:rPr>
          <w:rFonts w:ascii="Times New Roman" w:hAnsi="Times New Roman" w:cs="Times New Roman"/>
          <w:sz w:val="26"/>
        </w:rPr>
        <w:t>s</w:t>
      </w:r>
      <w:r w:rsidR="00E24A28" w:rsidRPr="007C2F66">
        <w:rPr>
          <w:rFonts w:ascii="Times New Roman" w:hAnsi="Times New Roman" w:cs="Times New Roman"/>
          <w:sz w:val="26"/>
        </w:rPr>
        <w:t xml:space="preserve"> to re</w:t>
      </w:r>
      <w:r w:rsidR="00EF230B" w:rsidRPr="007C2F66">
        <w:rPr>
          <w:rFonts w:ascii="Times New Roman" w:hAnsi="Times New Roman" w:cs="Times New Roman"/>
          <w:sz w:val="26"/>
        </w:rPr>
        <w:t>dress past inequalities</w:t>
      </w:r>
      <w:r w:rsidR="00E24A28" w:rsidRPr="007C2F66">
        <w:rPr>
          <w:rFonts w:ascii="Times New Roman" w:hAnsi="Times New Roman" w:cs="Times New Roman"/>
          <w:sz w:val="26"/>
        </w:rPr>
        <w:t xml:space="preserve"> </w:t>
      </w:r>
      <w:r w:rsidR="00EF230B" w:rsidRPr="007C2F66">
        <w:rPr>
          <w:rFonts w:ascii="Times New Roman" w:hAnsi="Times New Roman" w:cs="Times New Roman"/>
          <w:sz w:val="26"/>
        </w:rPr>
        <w:t>obstruct</w:t>
      </w:r>
      <w:r w:rsidR="00220003" w:rsidRPr="007C2F66">
        <w:rPr>
          <w:rFonts w:ascii="Times New Roman" w:hAnsi="Times New Roman" w:cs="Times New Roman"/>
          <w:sz w:val="26"/>
        </w:rPr>
        <w:t>s</w:t>
      </w:r>
      <w:r w:rsidR="00EF230B" w:rsidRPr="007C2F66">
        <w:rPr>
          <w:rFonts w:ascii="Times New Roman" w:hAnsi="Times New Roman" w:cs="Times New Roman"/>
          <w:sz w:val="26"/>
        </w:rPr>
        <w:t xml:space="preserve"> access to further education by persons who are not suffering the enduring effects of those inequalities, </w:t>
      </w:r>
      <w:r w:rsidR="00220003" w:rsidRPr="007C2F66">
        <w:rPr>
          <w:rFonts w:ascii="Times New Roman" w:hAnsi="Times New Roman" w:cs="Times New Roman"/>
          <w:sz w:val="26"/>
        </w:rPr>
        <w:t>that obstruction</w:t>
      </w:r>
      <w:r w:rsidR="00EF230B" w:rsidRPr="007C2F66">
        <w:rPr>
          <w:rFonts w:ascii="Times New Roman" w:hAnsi="Times New Roman" w:cs="Times New Roman"/>
          <w:sz w:val="26"/>
        </w:rPr>
        <w:t xml:space="preserve"> </w:t>
      </w:r>
      <w:r w:rsidR="00E24A28" w:rsidRPr="007C2F66">
        <w:rPr>
          <w:rFonts w:ascii="Times New Roman" w:hAnsi="Times New Roman" w:cs="Times New Roman"/>
          <w:sz w:val="26"/>
        </w:rPr>
        <w:t xml:space="preserve">will be justified because – and to the extent that – </w:t>
      </w:r>
      <w:r w:rsidR="00220003" w:rsidRPr="007C2F66">
        <w:rPr>
          <w:rFonts w:ascii="Times New Roman" w:hAnsi="Times New Roman" w:cs="Times New Roman"/>
          <w:sz w:val="26"/>
        </w:rPr>
        <w:t>it is</w:t>
      </w:r>
      <w:r w:rsidR="00E24A28" w:rsidRPr="007C2F66">
        <w:rPr>
          <w:rFonts w:ascii="Times New Roman" w:hAnsi="Times New Roman" w:cs="Times New Roman"/>
          <w:sz w:val="26"/>
        </w:rPr>
        <w:t xml:space="preserve"> permitted by s</w:t>
      </w:r>
      <w:r w:rsidR="00220003" w:rsidRPr="007C2F66">
        <w:rPr>
          <w:rFonts w:ascii="Times New Roman" w:hAnsi="Times New Roman" w:cs="Times New Roman"/>
          <w:sz w:val="26"/>
        </w:rPr>
        <w:t> </w:t>
      </w:r>
      <w:r w:rsidR="00E24A28" w:rsidRPr="007C2F66">
        <w:rPr>
          <w:rFonts w:ascii="Times New Roman" w:hAnsi="Times New Roman" w:cs="Times New Roman"/>
          <w:sz w:val="26"/>
        </w:rPr>
        <w:t>9(2) of the Constitution</w:t>
      </w:r>
      <w:r w:rsidR="00EF230B" w:rsidRPr="007C2F66">
        <w:rPr>
          <w:rFonts w:ascii="Times New Roman" w:hAnsi="Times New Roman" w:cs="Times New Roman"/>
          <w:sz w:val="26"/>
        </w:rPr>
        <w:t xml:space="preserve"> and </w:t>
      </w:r>
      <w:r w:rsidR="00220003" w:rsidRPr="007C2F66">
        <w:rPr>
          <w:rFonts w:ascii="Times New Roman" w:hAnsi="Times New Roman" w:cs="Times New Roman"/>
          <w:sz w:val="26"/>
        </w:rPr>
        <w:t>is</w:t>
      </w:r>
      <w:r w:rsidR="00EF230B" w:rsidRPr="007C2F66">
        <w:rPr>
          <w:rFonts w:ascii="Times New Roman" w:hAnsi="Times New Roman" w:cs="Times New Roman"/>
          <w:sz w:val="26"/>
        </w:rPr>
        <w:t xml:space="preserve"> compatible with the positive component of the right in s 29(1</w:t>
      </w:r>
      <w:proofErr w:type="gramStart"/>
      <w:r w:rsidR="00EF230B" w:rsidRPr="007C2F66">
        <w:rPr>
          <w:rFonts w:ascii="Times New Roman" w:hAnsi="Times New Roman" w:cs="Times New Roman"/>
          <w:sz w:val="26"/>
        </w:rPr>
        <w:t>)(</w:t>
      </w:r>
      <w:proofErr w:type="gramEnd"/>
      <w:r w:rsidR="00EF230B" w:rsidRPr="007C2F66">
        <w:rPr>
          <w:rFonts w:ascii="Times New Roman" w:hAnsi="Times New Roman" w:cs="Times New Roman"/>
          <w:sz w:val="26"/>
        </w:rPr>
        <w:t>b)</w:t>
      </w:r>
      <w:r w:rsidR="00E24A28" w:rsidRPr="007C2F66">
        <w:rPr>
          <w:rFonts w:ascii="Times New Roman" w:hAnsi="Times New Roman" w:cs="Times New Roman"/>
          <w:sz w:val="26"/>
        </w:rPr>
        <w:t>.</w:t>
      </w:r>
    </w:p>
    <w:p w:rsidR="005A625A" w:rsidRPr="007C2F66" w:rsidRDefault="00225138"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When assessing an affirmative action measure in an admissions policy there are, theoretically, </w:t>
      </w:r>
      <w:r w:rsidR="00E24A28" w:rsidRPr="007C2F66">
        <w:rPr>
          <w:rFonts w:ascii="Times New Roman" w:hAnsi="Times New Roman" w:cs="Times New Roman"/>
          <w:sz w:val="26"/>
        </w:rPr>
        <w:t xml:space="preserve">two </w:t>
      </w:r>
      <w:r w:rsidR="005A625A" w:rsidRPr="007C2F66">
        <w:rPr>
          <w:rFonts w:ascii="Times New Roman" w:hAnsi="Times New Roman" w:cs="Times New Roman"/>
          <w:sz w:val="26"/>
        </w:rPr>
        <w:t>distinct inquiries</w:t>
      </w:r>
      <w:r w:rsidR="00220003" w:rsidRPr="007C2F66">
        <w:rPr>
          <w:rFonts w:ascii="Times New Roman" w:hAnsi="Times New Roman" w:cs="Times New Roman"/>
          <w:sz w:val="26"/>
        </w:rPr>
        <w:t>: (a) I</w:t>
      </w:r>
      <w:r w:rsidR="00E24A28" w:rsidRPr="007C2F66">
        <w:rPr>
          <w:rFonts w:ascii="Times New Roman" w:hAnsi="Times New Roman" w:cs="Times New Roman"/>
          <w:sz w:val="26"/>
        </w:rPr>
        <w:t>s the limitation of s 29(1</w:t>
      </w:r>
      <w:proofErr w:type="gramStart"/>
      <w:r w:rsidR="00E24A28" w:rsidRPr="007C2F66">
        <w:rPr>
          <w:rFonts w:ascii="Times New Roman" w:hAnsi="Times New Roman" w:cs="Times New Roman"/>
          <w:sz w:val="26"/>
        </w:rPr>
        <w:t>)(</w:t>
      </w:r>
      <w:proofErr w:type="gramEnd"/>
      <w:r w:rsidR="00E24A28" w:rsidRPr="007C2F66">
        <w:rPr>
          <w:rFonts w:ascii="Times New Roman" w:hAnsi="Times New Roman" w:cs="Times New Roman"/>
          <w:sz w:val="26"/>
        </w:rPr>
        <w:t>b) justifiable in terms of s 36(1)</w:t>
      </w:r>
      <w:r w:rsidR="00220003" w:rsidRPr="007C2F66">
        <w:rPr>
          <w:rFonts w:ascii="Times New Roman" w:hAnsi="Times New Roman" w:cs="Times New Roman"/>
          <w:sz w:val="26"/>
        </w:rPr>
        <w:t xml:space="preserve">? </w:t>
      </w:r>
      <w:proofErr w:type="gramStart"/>
      <w:r w:rsidR="00220003" w:rsidRPr="007C2F66">
        <w:rPr>
          <w:rFonts w:ascii="Times New Roman" w:hAnsi="Times New Roman" w:cs="Times New Roman"/>
          <w:sz w:val="26"/>
        </w:rPr>
        <w:t>and</w:t>
      </w:r>
      <w:proofErr w:type="gramEnd"/>
      <w:r w:rsidR="00220003" w:rsidRPr="007C2F66">
        <w:rPr>
          <w:rFonts w:ascii="Times New Roman" w:hAnsi="Times New Roman" w:cs="Times New Roman"/>
          <w:sz w:val="26"/>
        </w:rPr>
        <w:t xml:space="preserve"> (b) I</w:t>
      </w:r>
      <w:r w:rsidR="00E24A28" w:rsidRPr="007C2F66">
        <w:rPr>
          <w:rFonts w:ascii="Times New Roman" w:hAnsi="Times New Roman" w:cs="Times New Roman"/>
          <w:sz w:val="26"/>
        </w:rPr>
        <w:t xml:space="preserve">s </w:t>
      </w:r>
      <w:r w:rsidR="007563F8" w:rsidRPr="007C2F66">
        <w:rPr>
          <w:rFonts w:ascii="Times New Roman" w:hAnsi="Times New Roman" w:cs="Times New Roman"/>
          <w:sz w:val="26"/>
        </w:rPr>
        <w:t xml:space="preserve">the </w:t>
      </w:r>
      <w:r w:rsidR="00E24A28" w:rsidRPr="007C2F66">
        <w:rPr>
          <w:rFonts w:ascii="Times New Roman" w:hAnsi="Times New Roman" w:cs="Times New Roman"/>
          <w:sz w:val="26"/>
        </w:rPr>
        <w:t>discrimination justified because it falls within the ambit of s</w:t>
      </w:r>
      <w:r w:rsidR="00EF230B" w:rsidRPr="007C2F66">
        <w:rPr>
          <w:rFonts w:ascii="Times New Roman" w:hAnsi="Times New Roman" w:cs="Times New Roman"/>
          <w:sz w:val="26"/>
        </w:rPr>
        <w:t> </w:t>
      </w:r>
      <w:r w:rsidR="00E24A28" w:rsidRPr="007C2F66">
        <w:rPr>
          <w:rFonts w:ascii="Times New Roman" w:hAnsi="Times New Roman" w:cs="Times New Roman"/>
          <w:sz w:val="26"/>
        </w:rPr>
        <w:t>9(2)</w:t>
      </w:r>
      <w:r w:rsidR="00EF230B" w:rsidRPr="007C2F66">
        <w:rPr>
          <w:rFonts w:ascii="Times New Roman" w:hAnsi="Times New Roman" w:cs="Times New Roman"/>
          <w:sz w:val="26"/>
        </w:rPr>
        <w:t xml:space="preserve"> or within the ambit of the positive component of the right in s</w:t>
      </w:r>
      <w:r w:rsidR="00220003" w:rsidRPr="007C2F66">
        <w:rPr>
          <w:rFonts w:ascii="Times New Roman" w:hAnsi="Times New Roman" w:cs="Times New Roman"/>
          <w:sz w:val="26"/>
        </w:rPr>
        <w:t> </w:t>
      </w:r>
      <w:r w:rsidR="00EF230B" w:rsidRPr="007C2F66">
        <w:rPr>
          <w:rFonts w:ascii="Times New Roman" w:hAnsi="Times New Roman" w:cs="Times New Roman"/>
          <w:sz w:val="26"/>
        </w:rPr>
        <w:t>29(1)(b)</w:t>
      </w:r>
      <w:r w:rsidR="00220003" w:rsidRPr="007C2F66">
        <w:rPr>
          <w:rFonts w:ascii="Times New Roman" w:hAnsi="Times New Roman" w:cs="Times New Roman"/>
          <w:sz w:val="26"/>
        </w:rPr>
        <w:t>?</w:t>
      </w:r>
      <w:r w:rsidR="00E24A28" w:rsidRPr="007C2F66">
        <w:rPr>
          <w:rFonts w:ascii="Times New Roman" w:hAnsi="Times New Roman" w:cs="Times New Roman"/>
          <w:sz w:val="26"/>
        </w:rPr>
        <w:t xml:space="preserve">  However</w:t>
      </w:r>
      <w:r w:rsidR="005A625A" w:rsidRPr="007C2F66">
        <w:rPr>
          <w:rFonts w:ascii="Times New Roman" w:hAnsi="Times New Roman" w:cs="Times New Roman"/>
          <w:sz w:val="26"/>
        </w:rPr>
        <w:t xml:space="preserve">, in our view it is unlikely that a court would reach different </w:t>
      </w:r>
      <w:r w:rsidRPr="007C2F66">
        <w:rPr>
          <w:rFonts w:ascii="Times New Roman" w:hAnsi="Times New Roman" w:cs="Times New Roman"/>
          <w:sz w:val="26"/>
        </w:rPr>
        <w:t>conclusions in the two different inquiries</w:t>
      </w:r>
      <w:r w:rsidR="005A625A" w:rsidRPr="007C2F66">
        <w:rPr>
          <w:rFonts w:ascii="Times New Roman" w:hAnsi="Times New Roman" w:cs="Times New Roman"/>
          <w:sz w:val="26"/>
        </w:rPr>
        <w:t xml:space="preserve">.  If a court concludes that </w:t>
      </w:r>
      <w:r w:rsidRPr="007C2F66">
        <w:rPr>
          <w:rFonts w:ascii="Times New Roman" w:hAnsi="Times New Roman" w:cs="Times New Roman"/>
          <w:sz w:val="26"/>
        </w:rPr>
        <w:t xml:space="preserve">the positive discrimination in </w:t>
      </w:r>
      <w:r w:rsidR="005A625A" w:rsidRPr="007C2F66">
        <w:rPr>
          <w:rFonts w:ascii="Times New Roman" w:hAnsi="Times New Roman" w:cs="Times New Roman"/>
          <w:sz w:val="26"/>
        </w:rPr>
        <w:t>an admissions policy is justified under s</w:t>
      </w:r>
      <w:r w:rsidR="00EF230B" w:rsidRPr="007C2F66">
        <w:rPr>
          <w:rFonts w:ascii="Times New Roman" w:hAnsi="Times New Roman" w:cs="Times New Roman"/>
          <w:sz w:val="26"/>
        </w:rPr>
        <w:t> </w:t>
      </w:r>
      <w:r w:rsidR="005A625A" w:rsidRPr="007C2F66">
        <w:rPr>
          <w:rFonts w:ascii="Times New Roman" w:hAnsi="Times New Roman" w:cs="Times New Roman"/>
          <w:sz w:val="26"/>
        </w:rPr>
        <w:t xml:space="preserve">9(2) of the Constitution </w:t>
      </w:r>
      <w:r w:rsidR="0002150A" w:rsidRPr="007C2F66">
        <w:rPr>
          <w:rFonts w:ascii="Times New Roman" w:hAnsi="Times New Roman" w:cs="Times New Roman"/>
          <w:sz w:val="26"/>
        </w:rPr>
        <w:t>(</w:t>
      </w:r>
      <w:r w:rsidR="005A625A" w:rsidRPr="007C2F66">
        <w:rPr>
          <w:rFonts w:ascii="Times New Roman" w:hAnsi="Times New Roman" w:cs="Times New Roman"/>
          <w:sz w:val="26"/>
        </w:rPr>
        <w:t>or s 14(1) of the Equality Act</w:t>
      </w:r>
      <w:r w:rsidR="0002150A" w:rsidRPr="007C2F66">
        <w:rPr>
          <w:rFonts w:ascii="Times New Roman" w:hAnsi="Times New Roman" w:cs="Times New Roman"/>
          <w:sz w:val="26"/>
        </w:rPr>
        <w:t>)</w:t>
      </w:r>
      <w:r w:rsidR="00EF230B" w:rsidRPr="007C2F66">
        <w:rPr>
          <w:rFonts w:ascii="Times New Roman" w:hAnsi="Times New Roman" w:cs="Times New Roman"/>
          <w:sz w:val="26"/>
        </w:rPr>
        <w:t xml:space="preserve"> or </w:t>
      </w:r>
      <w:r w:rsidR="00220003" w:rsidRPr="007C2F66">
        <w:rPr>
          <w:rFonts w:ascii="Times New Roman" w:hAnsi="Times New Roman" w:cs="Times New Roman"/>
          <w:sz w:val="26"/>
        </w:rPr>
        <w:t xml:space="preserve">under </w:t>
      </w:r>
      <w:r w:rsidR="00EF230B" w:rsidRPr="007C2F66">
        <w:rPr>
          <w:rFonts w:ascii="Times New Roman" w:hAnsi="Times New Roman" w:cs="Times New Roman"/>
          <w:sz w:val="26"/>
        </w:rPr>
        <w:t>the positive component of the right in s 29(1</w:t>
      </w:r>
      <w:proofErr w:type="gramStart"/>
      <w:r w:rsidR="00EF230B" w:rsidRPr="007C2F66">
        <w:rPr>
          <w:rFonts w:ascii="Times New Roman" w:hAnsi="Times New Roman" w:cs="Times New Roman"/>
          <w:sz w:val="26"/>
        </w:rPr>
        <w:t>)(</w:t>
      </w:r>
      <w:proofErr w:type="gramEnd"/>
      <w:r w:rsidR="00EF230B" w:rsidRPr="007C2F66">
        <w:rPr>
          <w:rFonts w:ascii="Times New Roman" w:hAnsi="Times New Roman" w:cs="Times New Roman"/>
          <w:sz w:val="26"/>
        </w:rPr>
        <w:t>b)</w:t>
      </w:r>
      <w:r w:rsidR="00220003" w:rsidRPr="007C2F66">
        <w:rPr>
          <w:rFonts w:ascii="Times New Roman" w:hAnsi="Times New Roman" w:cs="Times New Roman"/>
          <w:sz w:val="26"/>
        </w:rPr>
        <w:t xml:space="preserve"> of the Constitution</w:t>
      </w:r>
      <w:r w:rsidR="005A625A" w:rsidRPr="007C2F66">
        <w:rPr>
          <w:rFonts w:ascii="Times New Roman" w:hAnsi="Times New Roman" w:cs="Times New Roman"/>
          <w:sz w:val="26"/>
        </w:rPr>
        <w:t xml:space="preserve">, it will also conclude </w:t>
      </w:r>
      <w:r w:rsidR="005A625A" w:rsidRPr="007C2F66">
        <w:rPr>
          <w:rFonts w:ascii="Times New Roman" w:hAnsi="Times New Roman" w:cs="Times New Roman"/>
          <w:sz w:val="26"/>
        </w:rPr>
        <w:lastRenderedPageBreak/>
        <w:t xml:space="preserve">that it constitutes a justifiable limitation of the </w:t>
      </w:r>
      <w:r w:rsidR="00EF230B" w:rsidRPr="007C2F66">
        <w:rPr>
          <w:rFonts w:ascii="Times New Roman" w:hAnsi="Times New Roman" w:cs="Times New Roman"/>
          <w:sz w:val="26"/>
        </w:rPr>
        <w:t xml:space="preserve">negative component of the </w:t>
      </w:r>
      <w:r w:rsidR="005A625A" w:rsidRPr="007C2F66">
        <w:rPr>
          <w:rFonts w:ascii="Times New Roman" w:hAnsi="Times New Roman" w:cs="Times New Roman"/>
          <w:sz w:val="26"/>
        </w:rPr>
        <w:t xml:space="preserve">right </w:t>
      </w:r>
      <w:r w:rsidR="0002150A" w:rsidRPr="007C2F66">
        <w:rPr>
          <w:rFonts w:ascii="Times New Roman" w:hAnsi="Times New Roman" w:cs="Times New Roman"/>
          <w:sz w:val="26"/>
        </w:rPr>
        <w:t xml:space="preserve">to further education </w:t>
      </w:r>
      <w:r w:rsidR="005A625A" w:rsidRPr="007C2F66">
        <w:rPr>
          <w:rFonts w:ascii="Times New Roman" w:hAnsi="Times New Roman" w:cs="Times New Roman"/>
          <w:sz w:val="26"/>
        </w:rPr>
        <w:t>in s 29(</w:t>
      </w:r>
      <w:r w:rsidR="0002150A" w:rsidRPr="007C2F66">
        <w:rPr>
          <w:rFonts w:ascii="Times New Roman" w:hAnsi="Times New Roman" w:cs="Times New Roman"/>
          <w:sz w:val="26"/>
        </w:rPr>
        <w:t>1</w:t>
      </w:r>
      <w:r w:rsidR="005A625A" w:rsidRPr="007C2F66">
        <w:rPr>
          <w:rFonts w:ascii="Times New Roman" w:hAnsi="Times New Roman" w:cs="Times New Roman"/>
          <w:sz w:val="26"/>
        </w:rPr>
        <w:t>)</w:t>
      </w:r>
      <w:r w:rsidR="0002150A" w:rsidRPr="007C2F66">
        <w:rPr>
          <w:rFonts w:ascii="Times New Roman" w:hAnsi="Times New Roman" w:cs="Times New Roman"/>
          <w:sz w:val="26"/>
        </w:rPr>
        <w:t>(b)</w:t>
      </w:r>
      <w:r w:rsidR="005A625A" w:rsidRPr="007C2F66">
        <w:rPr>
          <w:rFonts w:ascii="Times New Roman" w:hAnsi="Times New Roman" w:cs="Times New Roman"/>
          <w:sz w:val="26"/>
        </w:rPr>
        <w:t>.</w:t>
      </w:r>
    </w:p>
    <w:p w:rsidR="007563F8" w:rsidRPr="007C2F66" w:rsidRDefault="007563F8" w:rsidP="007C2F66">
      <w:pPr>
        <w:spacing w:before="360" w:after="0" w:line="360" w:lineRule="auto"/>
        <w:rPr>
          <w:rFonts w:ascii="Times New Roman" w:hAnsi="Times New Roman" w:cs="Times New Roman"/>
          <w:b/>
          <w:sz w:val="26"/>
          <w:u w:val="single"/>
        </w:rPr>
      </w:pPr>
      <w:r w:rsidRPr="007C2F66">
        <w:rPr>
          <w:rFonts w:ascii="Times New Roman" w:hAnsi="Times New Roman" w:cs="Times New Roman"/>
          <w:b/>
          <w:sz w:val="26"/>
          <w:u w:val="single"/>
        </w:rPr>
        <w:t xml:space="preserve">Affirmative </w:t>
      </w:r>
      <w:r w:rsidR="005837A1" w:rsidRPr="007C2F66">
        <w:rPr>
          <w:rFonts w:ascii="Times New Roman" w:hAnsi="Times New Roman" w:cs="Times New Roman"/>
          <w:b/>
          <w:sz w:val="26"/>
          <w:u w:val="single"/>
        </w:rPr>
        <w:t>action m</w:t>
      </w:r>
      <w:r w:rsidRPr="007C2F66">
        <w:rPr>
          <w:rFonts w:ascii="Times New Roman" w:hAnsi="Times New Roman" w:cs="Times New Roman"/>
          <w:b/>
          <w:sz w:val="26"/>
          <w:u w:val="single"/>
        </w:rPr>
        <w:t>easures</w:t>
      </w:r>
    </w:p>
    <w:p w:rsidR="007563F8" w:rsidRPr="007C2F66" w:rsidRDefault="007563F8"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Any policy that grants benefits to one racial group over another constitutes discrimination that needs to be justified</w:t>
      </w:r>
      <w:r w:rsidR="009E3EF1" w:rsidRPr="007C2F66">
        <w:rPr>
          <w:rFonts w:ascii="Times New Roman" w:hAnsi="Times New Roman" w:cs="Times New Roman"/>
          <w:sz w:val="26"/>
        </w:rPr>
        <w:t>.  The most obvious defence is that it constitutes a permissible</w:t>
      </w:r>
      <w:r w:rsidRPr="007C2F66">
        <w:rPr>
          <w:rFonts w:ascii="Times New Roman" w:hAnsi="Times New Roman" w:cs="Times New Roman"/>
          <w:sz w:val="26"/>
        </w:rPr>
        <w:t xml:space="preserve"> affirmative action measure.</w:t>
      </w:r>
    </w:p>
    <w:p w:rsidR="005336E9" w:rsidRPr="007C2F66" w:rsidRDefault="009A096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That defence is contained in </w:t>
      </w:r>
      <w:r w:rsidR="005336E9" w:rsidRPr="007C2F66">
        <w:rPr>
          <w:rFonts w:ascii="Times New Roman" w:hAnsi="Times New Roman" w:cs="Times New Roman"/>
          <w:sz w:val="26"/>
        </w:rPr>
        <w:t xml:space="preserve">s 37(3) of the HEA (quoted above) and in </w:t>
      </w:r>
      <w:r w:rsidRPr="007C2F66">
        <w:rPr>
          <w:rFonts w:ascii="Times New Roman" w:hAnsi="Times New Roman" w:cs="Times New Roman"/>
          <w:sz w:val="26"/>
        </w:rPr>
        <w:t>s</w:t>
      </w:r>
      <w:r w:rsidR="00A94DED" w:rsidRPr="007C2F66">
        <w:rPr>
          <w:rFonts w:ascii="Times New Roman" w:hAnsi="Times New Roman" w:cs="Times New Roman"/>
          <w:sz w:val="26"/>
        </w:rPr>
        <w:t xml:space="preserve"> 14(1) of the Equality Act,</w:t>
      </w:r>
      <w:r w:rsidR="00D466CB" w:rsidRPr="007C2F66">
        <w:rPr>
          <w:rStyle w:val="FootnoteReference"/>
          <w:rFonts w:ascii="Times New Roman" w:hAnsi="Times New Roman" w:cs="Times New Roman"/>
          <w:sz w:val="26"/>
        </w:rPr>
        <w:footnoteReference w:id="30"/>
      </w:r>
      <w:r w:rsidR="00A94DED" w:rsidRPr="007C2F66">
        <w:rPr>
          <w:rFonts w:ascii="Times New Roman" w:hAnsi="Times New Roman" w:cs="Times New Roman"/>
          <w:sz w:val="26"/>
        </w:rPr>
        <w:t xml:space="preserve"> which reads: “</w:t>
      </w:r>
      <w:r w:rsidR="00A94DED" w:rsidRPr="007C2F66">
        <w:rPr>
          <w:rFonts w:ascii="Times New Roman" w:hAnsi="Times New Roman" w:cs="Times New Roman"/>
          <w:i/>
          <w:sz w:val="26"/>
        </w:rPr>
        <w:t>It is not unfair discrimination to take measures designed to protect or advance persons or categories of persons disadvantaged by unfair discrimination or the members of such groups or categories of persons.</w:t>
      </w:r>
      <w:r w:rsidR="00A94DED" w:rsidRPr="007C2F66">
        <w:rPr>
          <w:rFonts w:ascii="Times New Roman" w:hAnsi="Times New Roman" w:cs="Times New Roman"/>
          <w:sz w:val="26"/>
        </w:rPr>
        <w:t>”</w:t>
      </w:r>
      <w:r w:rsidRPr="007C2F66">
        <w:rPr>
          <w:rFonts w:ascii="Times New Roman" w:hAnsi="Times New Roman" w:cs="Times New Roman"/>
          <w:sz w:val="26"/>
        </w:rPr>
        <w:t xml:space="preserve">  </w:t>
      </w:r>
    </w:p>
    <w:p w:rsidR="001A33DA" w:rsidRPr="007C2F66" w:rsidRDefault="005336E9"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Section 14(1) of the Equality Act</w:t>
      </w:r>
      <w:r w:rsidR="00A94DED" w:rsidRPr="007C2F66">
        <w:rPr>
          <w:rFonts w:ascii="Times New Roman" w:hAnsi="Times New Roman" w:cs="Times New Roman"/>
          <w:sz w:val="26"/>
        </w:rPr>
        <w:t xml:space="preserve"> </w:t>
      </w:r>
      <w:r w:rsidR="00A36A55" w:rsidRPr="007C2F66">
        <w:rPr>
          <w:rFonts w:ascii="Times New Roman" w:hAnsi="Times New Roman" w:cs="Times New Roman"/>
          <w:sz w:val="26"/>
        </w:rPr>
        <w:t xml:space="preserve">to a large extent </w:t>
      </w:r>
      <w:r w:rsidR="00A94DED" w:rsidRPr="007C2F66">
        <w:rPr>
          <w:rFonts w:ascii="Times New Roman" w:hAnsi="Times New Roman" w:cs="Times New Roman"/>
          <w:sz w:val="26"/>
        </w:rPr>
        <w:t>mirrors the requirements of s 9(2) of the Constitution.</w:t>
      </w:r>
      <w:r w:rsidR="00A94DED" w:rsidRPr="007C2F66">
        <w:rPr>
          <w:rStyle w:val="FootnoteReference"/>
          <w:rFonts w:ascii="Times New Roman" w:hAnsi="Times New Roman" w:cs="Times New Roman"/>
          <w:sz w:val="26"/>
        </w:rPr>
        <w:footnoteReference w:id="31"/>
      </w:r>
      <w:r w:rsidR="00A94DED" w:rsidRPr="007C2F66">
        <w:rPr>
          <w:rFonts w:ascii="Times New Roman" w:hAnsi="Times New Roman" w:cs="Times New Roman"/>
          <w:sz w:val="26"/>
        </w:rPr>
        <w:t xml:space="preserve">  In </w:t>
      </w:r>
      <w:r w:rsidR="00A94DED" w:rsidRPr="007C2F66">
        <w:rPr>
          <w:rFonts w:ascii="Times New Roman" w:hAnsi="Times New Roman" w:cs="Times New Roman"/>
          <w:i/>
          <w:sz w:val="26"/>
        </w:rPr>
        <w:t xml:space="preserve">Van </w:t>
      </w:r>
      <w:proofErr w:type="spellStart"/>
      <w:r w:rsidR="00A94DED" w:rsidRPr="007C2F66">
        <w:rPr>
          <w:rFonts w:ascii="Times New Roman" w:hAnsi="Times New Roman" w:cs="Times New Roman"/>
          <w:i/>
          <w:sz w:val="26"/>
        </w:rPr>
        <w:t>Heerden</w:t>
      </w:r>
      <w:proofErr w:type="spellEnd"/>
      <w:r w:rsidR="00A94DED" w:rsidRPr="007C2F66">
        <w:rPr>
          <w:rFonts w:ascii="Times New Roman" w:hAnsi="Times New Roman" w:cs="Times New Roman"/>
          <w:sz w:val="26"/>
        </w:rPr>
        <w:t xml:space="preserve"> the Constitutional Court held that if a party charged with unfair discrimination can prove compliance with s</w:t>
      </w:r>
      <w:r w:rsidR="009A0965" w:rsidRPr="007C2F66">
        <w:rPr>
          <w:rFonts w:ascii="Times New Roman" w:hAnsi="Times New Roman" w:cs="Times New Roman"/>
          <w:sz w:val="26"/>
        </w:rPr>
        <w:t xml:space="preserve"> </w:t>
      </w:r>
      <w:r w:rsidR="00A94DED" w:rsidRPr="007C2F66">
        <w:rPr>
          <w:rFonts w:ascii="Times New Roman" w:hAnsi="Times New Roman" w:cs="Times New Roman"/>
          <w:sz w:val="26"/>
        </w:rPr>
        <w:t>9(2), any discrimination involved will be fair.</w:t>
      </w:r>
      <w:bookmarkStart w:id="2" w:name="_Ref396810621"/>
      <w:r w:rsidR="00A94DED" w:rsidRPr="007C2F66">
        <w:rPr>
          <w:rStyle w:val="FootnoteReference"/>
          <w:rFonts w:ascii="Times New Roman" w:hAnsi="Times New Roman" w:cs="Times New Roman"/>
          <w:sz w:val="26"/>
        </w:rPr>
        <w:t xml:space="preserve"> </w:t>
      </w:r>
      <w:r w:rsidR="00A94DED" w:rsidRPr="007C2F66">
        <w:rPr>
          <w:rStyle w:val="FootnoteReference"/>
          <w:rFonts w:ascii="Times New Roman" w:hAnsi="Times New Roman" w:cs="Times New Roman"/>
          <w:sz w:val="26"/>
        </w:rPr>
        <w:footnoteReference w:id="32"/>
      </w:r>
      <w:bookmarkEnd w:id="2"/>
      <w:r w:rsidR="00A94DED" w:rsidRPr="007C2F66">
        <w:rPr>
          <w:rFonts w:ascii="Times New Roman" w:hAnsi="Times New Roman" w:cs="Times New Roman"/>
          <w:sz w:val="26"/>
        </w:rPr>
        <w:t xml:space="preserve">  As </w:t>
      </w:r>
      <w:proofErr w:type="spellStart"/>
      <w:r w:rsidR="00A94DED" w:rsidRPr="007C2F66">
        <w:rPr>
          <w:rFonts w:ascii="Times New Roman" w:hAnsi="Times New Roman" w:cs="Times New Roman"/>
          <w:sz w:val="26"/>
        </w:rPr>
        <w:t>Albertyn</w:t>
      </w:r>
      <w:proofErr w:type="spellEnd"/>
      <w:r w:rsidR="00A94DED" w:rsidRPr="007C2F66">
        <w:rPr>
          <w:rFonts w:ascii="Times New Roman" w:hAnsi="Times New Roman" w:cs="Times New Roman"/>
          <w:sz w:val="26"/>
        </w:rPr>
        <w:t xml:space="preserve"> and </w:t>
      </w:r>
      <w:proofErr w:type="spellStart"/>
      <w:r w:rsidR="00A94DED" w:rsidRPr="007C2F66">
        <w:rPr>
          <w:rFonts w:ascii="Times New Roman" w:hAnsi="Times New Roman" w:cs="Times New Roman"/>
          <w:sz w:val="26"/>
        </w:rPr>
        <w:t>Goldblatt</w:t>
      </w:r>
      <w:proofErr w:type="spellEnd"/>
      <w:r w:rsidR="00A94DED" w:rsidRPr="007C2F66">
        <w:rPr>
          <w:rFonts w:ascii="Times New Roman" w:hAnsi="Times New Roman" w:cs="Times New Roman"/>
          <w:sz w:val="26"/>
        </w:rPr>
        <w:t xml:space="preserve"> put it: “</w:t>
      </w:r>
      <w:r w:rsidR="00A94DED" w:rsidRPr="007C2F66">
        <w:rPr>
          <w:rFonts w:ascii="Times New Roman" w:hAnsi="Times New Roman" w:cs="Times New Roman"/>
          <w:i/>
          <w:sz w:val="26"/>
        </w:rPr>
        <w:t xml:space="preserve">[Section] 9(2) provides a complete defence to a claim that positive measures constitute unfair discrimination. All that is required to succeed in this defence </w:t>
      </w:r>
      <w:r w:rsidR="00A94DED" w:rsidRPr="007C2F66">
        <w:rPr>
          <w:rFonts w:ascii="Times New Roman" w:hAnsi="Times New Roman" w:cs="Times New Roman"/>
          <w:i/>
          <w:sz w:val="26"/>
        </w:rPr>
        <w:lastRenderedPageBreak/>
        <w:t>is to demonstrate compliance with the internal conditions established in … s 9(2).</w:t>
      </w:r>
      <w:r w:rsidR="00A94DED" w:rsidRPr="007C2F66">
        <w:rPr>
          <w:rFonts w:ascii="Times New Roman" w:hAnsi="Times New Roman" w:cs="Times New Roman"/>
          <w:sz w:val="26"/>
        </w:rPr>
        <w:t>”</w:t>
      </w:r>
      <w:r w:rsidR="00A94DED" w:rsidRPr="007C2F66">
        <w:rPr>
          <w:rStyle w:val="FootnoteReference"/>
          <w:rFonts w:ascii="Times New Roman" w:hAnsi="Times New Roman" w:cs="Times New Roman"/>
          <w:sz w:val="26"/>
        </w:rPr>
        <w:footnoteReference w:id="33"/>
      </w:r>
      <w:r w:rsidR="00D466CB" w:rsidRPr="007C2F66">
        <w:rPr>
          <w:rFonts w:ascii="Times New Roman" w:hAnsi="Times New Roman" w:cs="Times New Roman"/>
          <w:sz w:val="26"/>
        </w:rPr>
        <w:t xml:space="preserve">  </w:t>
      </w:r>
    </w:p>
    <w:p w:rsidR="00A94DED" w:rsidRPr="007C2F66" w:rsidRDefault="00A94DED"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In </w:t>
      </w:r>
      <w:r w:rsidRPr="007C2F66">
        <w:rPr>
          <w:rFonts w:ascii="Times New Roman" w:hAnsi="Times New Roman" w:cs="Times New Roman"/>
          <w:i/>
          <w:sz w:val="26"/>
        </w:rPr>
        <w:t xml:space="preserve">Van </w:t>
      </w:r>
      <w:proofErr w:type="spellStart"/>
      <w:r w:rsidRPr="007C2F66">
        <w:rPr>
          <w:rFonts w:ascii="Times New Roman" w:hAnsi="Times New Roman" w:cs="Times New Roman"/>
          <w:i/>
          <w:sz w:val="26"/>
        </w:rPr>
        <w:t>Heerden</w:t>
      </w:r>
      <w:proofErr w:type="spellEnd"/>
      <w:r w:rsidRPr="007C2F66">
        <w:rPr>
          <w:rFonts w:ascii="Times New Roman" w:hAnsi="Times New Roman" w:cs="Times New Roman"/>
          <w:i/>
          <w:sz w:val="26"/>
        </w:rPr>
        <w:t xml:space="preserve"> </w:t>
      </w:r>
      <w:r w:rsidRPr="007C2F66">
        <w:rPr>
          <w:rFonts w:ascii="Times New Roman" w:hAnsi="Times New Roman" w:cs="Times New Roman"/>
          <w:sz w:val="26"/>
        </w:rPr>
        <w:t>the Constitutional Court determined that s 9(2) had three such “</w:t>
      </w:r>
      <w:r w:rsidRPr="007C2F66">
        <w:rPr>
          <w:rFonts w:ascii="Times New Roman" w:hAnsi="Times New Roman" w:cs="Times New Roman"/>
          <w:i/>
          <w:sz w:val="26"/>
        </w:rPr>
        <w:t>internal conditions</w:t>
      </w:r>
      <w:r w:rsidR="003144A1"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34"/>
      </w:r>
    </w:p>
    <w:p w:rsidR="00A94DED" w:rsidRPr="007C2F66" w:rsidRDefault="00A94DED"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t>First</w:t>
      </w:r>
      <w:r w:rsidRPr="007C2F66">
        <w:rPr>
          <w:rFonts w:ascii="Times New Roman" w:hAnsi="Times New Roman" w:cs="Times New Roman"/>
          <w:sz w:val="26"/>
        </w:rPr>
        <w:t>, the measure must target</w:t>
      </w:r>
      <w:r w:rsidRPr="007C2F66">
        <w:rPr>
          <w:rFonts w:ascii="Times New Roman" w:hAnsi="Times New Roman" w:cs="Times New Roman"/>
          <w:i/>
          <w:sz w:val="26"/>
        </w:rPr>
        <w:t xml:space="preserve"> </w:t>
      </w:r>
      <w:r w:rsidRPr="007C2F66">
        <w:rPr>
          <w:rFonts w:ascii="Times New Roman" w:hAnsi="Times New Roman" w:cs="Times New Roman"/>
          <w:sz w:val="26"/>
        </w:rPr>
        <w:t>“</w:t>
      </w:r>
      <w:r w:rsidRPr="007C2F66">
        <w:rPr>
          <w:rFonts w:ascii="Times New Roman" w:hAnsi="Times New Roman" w:cs="Times New Roman"/>
          <w:i/>
          <w:sz w:val="26"/>
        </w:rPr>
        <w:t>persons or categories of persons who have been disadvantaged by unfair discrimination</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35"/>
      </w:r>
      <w:r w:rsidRPr="007C2F66">
        <w:rPr>
          <w:rFonts w:ascii="Times New Roman" w:hAnsi="Times New Roman" w:cs="Times New Roman"/>
          <w:sz w:val="26"/>
        </w:rPr>
        <w:t xml:space="preserve">  Put differently, “</w:t>
      </w:r>
      <w:r w:rsidRPr="007C2F66">
        <w:rPr>
          <w:rFonts w:ascii="Times New Roman" w:hAnsi="Times New Roman" w:cs="Times New Roman"/>
          <w:i/>
          <w:sz w:val="26"/>
        </w:rPr>
        <w:t>[t]he beneficiaries must be shown to be disadvantaged by unfair discrimination.</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36"/>
      </w:r>
      <w:r w:rsidRPr="007C2F66">
        <w:rPr>
          <w:rFonts w:ascii="Times New Roman" w:hAnsi="Times New Roman" w:cs="Times New Roman"/>
          <w:sz w:val="26"/>
        </w:rPr>
        <w:t xml:space="preserve">  In </w:t>
      </w:r>
      <w:r w:rsidRPr="007C2F66">
        <w:rPr>
          <w:rFonts w:ascii="Times New Roman" w:hAnsi="Times New Roman" w:cs="Times New Roman"/>
          <w:i/>
          <w:sz w:val="26"/>
        </w:rPr>
        <w:t xml:space="preserve">Van </w:t>
      </w:r>
      <w:proofErr w:type="spellStart"/>
      <w:r w:rsidRPr="007C2F66">
        <w:rPr>
          <w:rFonts w:ascii="Times New Roman" w:hAnsi="Times New Roman" w:cs="Times New Roman"/>
          <w:i/>
          <w:sz w:val="26"/>
        </w:rPr>
        <w:t>Heerden</w:t>
      </w:r>
      <w:proofErr w:type="spellEnd"/>
      <w:r w:rsidRPr="007C2F66">
        <w:rPr>
          <w:rFonts w:ascii="Times New Roman" w:hAnsi="Times New Roman" w:cs="Times New Roman"/>
          <w:sz w:val="26"/>
        </w:rPr>
        <w:t xml:space="preserve"> the Constitutional Court acknowledged that it is often not possible to tailor a remedial regime precisely in order to benefit all the members of the disadvantaged class and no members of the advantaged class:</w:t>
      </w:r>
    </w:p>
    <w:p w:rsidR="00A94DED" w:rsidRPr="007C2F66" w:rsidRDefault="00A94DED" w:rsidP="007C2F66">
      <w:pPr>
        <w:pStyle w:val="Quote"/>
        <w:spacing w:before="360" w:after="0"/>
        <w:ind w:left="1418"/>
        <w:rPr>
          <w:rFonts w:ascii="Times New Roman" w:hAnsi="Times New Roman" w:cs="Times New Roman"/>
          <w:i w:val="0"/>
          <w:sz w:val="26"/>
        </w:rPr>
      </w:pPr>
      <w:r w:rsidRPr="007C2F66">
        <w:rPr>
          <w:rFonts w:ascii="Times New Roman" w:hAnsi="Times New Roman" w:cs="Times New Roman"/>
          <w:i w:val="0"/>
          <w:sz w:val="26"/>
        </w:rPr>
        <w:t>“</w:t>
      </w:r>
      <w:r w:rsidR="00E40CA1" w:rsidRPr="007C2F66">
        <w:rPr>
          <w:rFonts w:ascii="Times New Roman" w:hAnsi="Times New Roman" w:cs="Times New Roman"/>
          <w:sz w:val="26"/>
        </w:rPr>
        <w:t>[O]</w:t>
      </w:r>
      <w:proofErr w:type="spellStart"/>
      <w:r w:rsidRPr="007C2F66">
        <w:rPr>
          <w:rFonts w:ascii="Times New Roman" w:hAnsi="Times New Roman" w:cs="Times New Roman"/>
          <w:sz w:val="26"/>
        </w:rPr>
        <w:t>ften</w:t>
      </w:r>
      <w:proofErr w:type="spellEnd"/>
      <w:r w:rsidRPr="007C2F66">
        <w:rPr>
          <w:rFonts w:ascii="Times New Roman" w:hAnsi="Times New Roman" w:cs="Times New Roman"/>
          <w:sz w:val="26"/>
        </w:rPr>
        <w:t xml:space="preserve"> it is difficult, impractical or undesirable to devise a legislative scheme with </w:t>
      </w:r>
      <w:r w:rsidR="00C53AC1" w:rsidRPr="007C2F66">
        <w:rPr>
          <w:rFonts w:ascii="Times New Roman" w:hAnsi="Times New Roman" w:cs="Times New Roman"/>
          <w:sz w:val="26"/>
        </w:rPr>
        <w:t>‘</w:t>
      </w:r>
      <w:r w:rsidRPr="007C2F66">
        <w:rPr>
          <w:rFonts w:ascii="Times New Roman" w:hAnsi="Times New Roman" w:cs="Times New Roman"/>
          <w:sz w:val="26"/>
        </w:rPr>
        <w:t>pure</w:t>
      </w:r>
      <w:r w:rsidR="00C53AC1" w:rsidRPr="007C2F66">
        <w:rPr>
          <w:rFonts w:ascii="Times New Roman" w:hAnsi="Times New Roman" w:cs="Times New Roman"/>
          <w:sz w:val="26"/>
        </w:rPr>
        <w:t>’</w:t>
      </w:r>
      <w:r w:rsidRPr="007C2F66">
        <w:rPr>
          <w:rFonts w:ascii="Times New Roman" w:hAnsi="Times New Roman" w:cs="Times New Roman"/>
          <w:sz w:val="26"/>
        </w:rPr>
        <w:t xml:space="preserve"> differentiation demarcating precisely the affected classes. Within each class, favoured or otherwise, there may indeed be exceptional or </w:t>
      </w:r>
      <w:r w:rsidR="00C53AC1" w:rsidRPr="007C2F66">
        <w:rPr>
          <w:rFonts w:ascii="Times New Roman" w:hAnsi="Times New Roman" w:cs="Times New Roman"/>
          <w:sz w:val="26"/>
        </w:rPr>
        <w:t>‘</w:t>
      </w:r>
      <w:r w:rsidRPr="007C2F66">
        <w:rPr>
          <w:rFonts w:ascii="Times New Roman" w:hAnsi="Times New Roman" w:cs="Times New Roman"/>
          <w:sz w:val="26"/>
        </w:rPr>
        <w:t>hard cases</w:t>
      </w:r>
      <w:r w:rsidR="00C53AC1" w:rsidRPr="007C2F66">
        <w:rPr>
          <w:rFonts w:ascii="Times New Roman" w:hAnsi="Times New Roman" w:cs="Times New Roman"/>
          <w:sz w:val="26"/>
        </w:rPr>
        <w:t>’</w:t>
      </w:r>
      <w:r w:rsidRPr="007C2F66">
        <w:rPr>
          <w:rFonts w:ascii="Times New Roman" w:hAnsi="Times New Roman" w:cs="Times New Roman"/>
          <w:sz w:val="26"/>
        </w:rPr>
        <w:t xml:space="preserve"> or windfall beneficiaries. That however is not sufficient to undermine the legal efficacy of the scheme. The distinction must be measured against the majority and not the exceptional and difficult minority of people to which it applies.</w:t>
      </w:r>
      <w:r w:rsidRPr="007C2F66">
        <w:rPr>
          <w:rFonts w:ascii="Times New Roman" w:hAnsi="Times New Roman" w:cs="Times New Roman"/>
          <w:i w:val="0"/>
          <w:sz w:val="26"/>
        </w:rPr>
        <w:t>”</w:t>
      </w:r>
      <w:r w:rsidRPr="007C2F66">
        <w:rPr>
          <w:rStyle w:val="FootnoteReference"/>
          <w:rFonts w:ascii="Times New Roman" w:hAnsi="Times New Roman" w:cs="Times New Roman"/>
          <w:i w:val="0"/>
          <w:sz w:val="26"/>
        </w:rPr>
        <w:footnoteReference w:id="37"/>
      </w:r>
    </w:p>
    <w:p w:rsidR="00A94DED" w:rsidRPr="007C2F66" w:rsidRDefault="00A94DED"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w:t>
      </w:r>
      <w:r w:rsidRPr="007C2F66">
        <w:rPr>
          <w:rFonts w:ascii="Times New Roman" w:hAnsi="Times New Roman" w:cs="Times New Roman"/>
          <w:sz w:val="26"/>
          <w:u w:val="single"/>
        </w:rPr>
        <w:t>second</w:t>
      </w:r>
      <w:r w:rsidRPr="007C2F66">
        <w:rPr>
          <w:rFonts w:ascii="Times New Roman" w:hAnsi="Times New Roman" w:cs="Times New Roman"/>
          <w:sz w:val="26"/>
        </w:rPr>
        <w:t xml:space="preserve"> requirement under section 14(1) is that the measure must be</w:t>
      </w:r>
      <w:r w:rsidRPr="007C2F66">
        <w:rPr>
          <w:rFonts w:ascii="Times New Roman" w:hAnsi="Times New Roman" w:cs="Times New Roman"/>
          <w:i/>
          <w:sz w:val="26"/>
        </w:rPr>
        <w:t xml:space="preserve"> </w:t>
      </w:r>
      <w:r w:rsidRPr="007C2F66">
        <w:rPr>
          <w:rFonts w:ascii="Times New Roman" w:hAnsi="Times New Roman" w:cs="Times New Roman"/>
          <w:sz w:val="26"/>
        </w:rPr>
        <w:t>“</w:t>
      </w:r>
      <w:r w:rsidRPr="007C2F66">
        <w:rPr>
          <w:rFonts w:ascii="Times New Roman" w:hAnsi="Times New Roman" w:cs="Times New Roman"/>
          <w:i/>
          <w:sz w:val="26"/>
        </w:rPr>
        <w:t>designed to protect or advance such persons or categories of persons</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38"/>
      </w:r>
      <w:r w:rsidRPr="007C2F66">
        <w:rPr>
          <w:rFonts w:ascii="Times New Roman" w:hAnsi="Times New Roman" w:cs="Times New Roman"/>
          <w:sz w:val="26"/>
        </w:rPr>
        <w:t xml:space="preserve">  The Court explained that such a provision does not require an absolute or perfect connection between means and ends.  “</w:t>
      </w:r>
      <w:r w:rsidRPr="007C2F66">
        <w:rPr>
          <w:rFonts w:ascii="Times New Roman" w:hAnsi="Times New Roman" w:cs="Times New Roman"/>
          <w:i/>
          <w:sz w:val="26"/>
        </w:rPr>
        <w:t>The future</w:t>
      </w:r>
      <w:r w:rsidRPr="007C2F66">
        <w:rPr>
          <w:rFonts w:ascii="Times New Roman" w:hAnsi="Times New Roman" w:cs="Times New Roman"/>
          <w:sz w:val="26"/>
        </w:rPr>
        <w:t xml:space="preserve">”, </w:t>
      </w:r>
      <w:proofErr w:type="spellStart"/>
      <w:r w:rsidRPr="007C2F66">
        <w:rPr>
          <w:rFonts w:ascii="Times New Roman" w:hAnsi="Times New Roman" w:cs="Times New Roman"/>
          <w:sz w:val="26"/>
        </w:rPr>
        <w:t>Moseneke</w:t>
      </w:r>
      <w:proofErr w:type="spellEnd"/>
      <w:r w:rsidRPr="007C2F66">
        <w:rPr>
          <w:rFonts w:ascii="Times New Roman" w:hAnsi="Times New Roman" w:cs="Times New Roman"/>
          <w:sz w:val="26"/>
        </w:rPr>
        <w:t xml:space="preserve"> DCJ </w:t>
      </w:r>
      <w:r w:rsidRPr="007C2F66">
        <w:rPr>
          <w:rFonts w:ascii="Times New Roman" w:hAnsi="Times New Roman" w:cs="Times New Roman"/>
          <w:sz w:val="26"/>
        </w:rPr>
        <w:lastRenderedPageBreak/>
        <w:t>acknowledged, “</w:t>
      </w:r>
      <w:r w:rsidRPr="007C2F66">
        <w:rPr>
          <w:rFonts w:ascii="Times New Roman" w:hAnsi="Times New Roman" w:cs="Times New Roman"/>
          <w:i/>
          <w:sz w:val="26"/>
        </w:rPr>
        <w:t>is hard to predict.</w:t>
      </w:r>
      <w:r w:rsidRPr="007C2F66">
        <w:rPr>
          <w:rFonts w:ascii="Times New Roman" w:hAnsi="Times New Roman" w:cs="Times New Roman"/>
          <w:sz w:val="26"/>
        </w:rPr>
        <w:t>”</w:t>
      </w:r>
      <w:r w:rsidRPr="007C2F66">
        <w:rPr>
          <w:rFonts w:ascii="Times New Roman" w:hAnsi="Times New Roman" w:cs="Times New Roman"/>
          <w:sz w:val="26"/>
          <w:vertAlign w:val="superscript"/>
        </w:rPr>
        <w:footnoteReference w:id="39"/>
      </w:r>
      <w:r w:rsidRPr="007C2F66">
        <w:rPr>
          <w:rFonts w:ascii="Times New Roman" w:hAnsi="Times New Roman" w:cs="Times New Roman"/>
          <w:sz w:val="26"/>
        </w:rPr>
        <w:t xml:space="preserve"> However, the means defended under s 9(2) </w:t>
      </w:r>
      <w:r w:rsidRPr="007C2F66">
        <w:rPr>
          <w:rFonts w:ascii="Times New Roman" w:hAnsi="Times New Roman" w:cs="Times New Roman"/>
          <w:i/>
          <w:sz w:val="26"/>
        </w:rPr>
        <w:t>“must be reasonably capable of attaining the desired outcome.</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40"/>
      </w:r>
      <w:r w:rsidRPr="007C2F66">
        <w:rPr>
          <w:rFonts w:ascii="Times New Roman" w:hAnsi="Times New Roman" w:cs="Times New Roman"/>
          <w:sz w:val="26"/>
        </w:rPr>
        <w:t xml:space="preserve">  Section 9(2) does not set a standard of necessity, nor do supporters of a measure need “</w:t>
      </w:r>
      <w:r w:rsidRPr="007C2F66">
        <w:rPr>
          <w:rFonts w:ascii="Times New Roman" w:hAnsi="Times New Roman" w:cs="Times New Roman"/>
          <w:i/>
          <w:sz w:val="26"/>
        </w:rPr>
        <w:t>to establish that there is no less onerous way in which the remedial objective may be achieved.</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41"/>
      </w:r>
    </w:p>
    <w:p w:rsidR="00A94DED" w:rsidRPr="007C2F66" w:rsidRDefault="00A94DED"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t>Third</w:t>
      </w:r>
      <w:r w:rsidRPr="007C2F66">
        <w:rPr>
          <w:rFonts w:ascii="Times New Roman" w:hAnsi="Times New Roman" w:cs="Times New Roman"/>
          <w:sz w:val="26"/>
        </w:rPr>
        <w:t>, the measure must promote</w:t>
      </w:r>
      <w:r w:rsidRPr="007C2F66">
        <w:rPr>
          <w:rFonts w:ascii="Times New Roman" w:hAnsi="Times New Roman" w:cs="Times New Roman"/>
          <w:i/>
          <w:sz w:val="26"/>
        </w:rPr>
        <w:t xml:space="preserve"> </w:t>
      </w:r>
      <w:r w:rsidRPr="007C2F66">
        <w:rPr>
          <w:rFonts w:ascii="Times New Roman" w:hAnsi="Times New Roman" w:cs="Times New Roman"/>
          <w:sz w:val="26"/>
        </w:rPr>
        <w:t>“</w:t>
      </w:r>
      <w:r w:rsidRPr="007C2F66">
        <w:rPr>
          <w:rFonts w:ascii="Times New Roman" w:hAnsi="Times New Roman" w:cs="Times New Roman"/>
          <w:i/>
          <w:sz w:val="26"/>
        </w:rPr>
        <w:t>the achievement of equality.</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42"/>
      </w:r>
      <w:r w:rsidRPr="007C2F66">
        <w:rPr>
          <w:rFonts w:ascii="Times New Roman" w:hAnsi="Times New Roman" w:cs="Times New Roman"/>
          <w:sz w:val="26"/>
        </w:rPr>
        <w:t xml:space="preserve">  </w:t>
      </w:r>
      <w:r w:rsidR="003144A1" w:rsidRPr="007C2F66">
        <w:rPr>
          <w:rFonts w:ascii="Times New Roman" w:hAnsi="Times New Roman" w:cs="Times New Roman"/>
          <w:sz w:val="26"/>
        </w:rPr>
        <w:t xml:space="preserve">This is where the balance between redress and non-racialism takes place.  </w:t>
      </w:r>
      <w:r w:rsidRPr="007C2F66">
        <w:rPr>
          <w:rFonts w:ascii="Times New Roman" w:hAnsi="Times New Roman" w:cs="Times New Roman"/>
          <w:sz w:val="26"/>
        </w:rPr>
        <w:t>The Court stressed that affirmative action measures “</w:t>
      </w:r>
      <w:r w:rsidRPr="007C2F66">
        <w:rPr>
          <w:rFonts w:ascii="Times New Roman" w:hAnsi="Times New Roman" w:cs="Times New Roman"/>
          <w:i/>
          <w:sz w:val="26"/>
        </w:rPr>
        <w:t>may often come at a price for those who were previously advantaged</w:t>
      </w:r>
      <w:r w:rsidRPr="007C2F66">
        <w:rPr>
          <w:rFonts w:ascii="Times New Roman" w:hAnsi="Times New Roman" w:cs="Times New Roman"/>
          <w:sz w:val="26"/>
        </w:rPr>
        <w:t>” and that this would not exclude the measure from constitutional protection.</w:t>
      </w:r>
      <w:r w:rsidRPr="007C2F66">
        <w:rPr>
          <w:rStyle w:val="FootnoteReference"/>
          <w:rFonts w:ascii="Times New Roman" w:hAnsi="Times New Roman" w:cs="Times New Roman"/>
          <w:sz w:val="26"/>
        </w:rPr>
        <w:footnoteReference w:id="43"/>
      </w:r>
      <w:r w:rsidRPr="007C2F66">
        <w:rPr>
          <w:rFonts w:ascii="Times New Roman" w:hAnsi="Times New Roman" w:cs="Times New Roman"/>
          <w:sz w:val="26"/>
        </w:rPr>
        <w:t xml:space="preserve"> However, the “</w:t>
      </w:r>
      <w:r w:rsidRPr="007C2F66">
        <w:rPr>
          <w:rFonts w:ascii="Times New Roman" w:hAnsi="Times New Roman" w:cs="Times New Roman"/>
          <w:i/>
          <w:sz w:val="26"/>
        </w:rPr>
        <w:t>long-term goal of our society is a non-racial, non-sexist society in which each person will be recognised and treated as a human being of equal worth and dignity.</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44"/>
      </w:r>
      <w:r w:rsidRPr="007C2F66">
        <w:rPr>
          <w:rFonts w:ascii="Times New Roman" w:hAnsi="Times New Roman" w:cs="Times New Roman"/>
          <w:sz w:val="26"/>
        </w:rPr>
        <w:t xml:space="preserve"> Or, as the minority judgment put it in </w:t>
      </w:r>
      <w:r w:rsidRPr="007C2F66">
        <w:rPr>
          <w:rFonts w:ascii="Times New Roman" w:hAnsi="Times New Roman" w:cs="Times New Roman"/>
          <w:i/>
          <w:sz w:val="26"/>
        </w:rPr>
        <w:t>Barnard</w:t>
      </w:r>
      <w:r w:rsidRPr="007C2F66">
        <w:rPr>
          <w:rFonts w:ascii="Times New Roman" w:hAnsi="Times New Roman" w:cs="Times New Roman"/>
          <w:sz w:val="26"/>
        </w:rPr>
        <w:t>: “</w:t>
      </w:r>
      <w:r w:rsidRPr="007C2F66">
        <w:rPr>
          <w:rFonts w:ascii="Times New Roman" w:hAnsi="Times New Roman" w:cs="Times New Roman"/>
          <w:i/>
          <w:sz w:val="26"/>
        </w:rPr>
        <w:t>To achieve the magnificent breadth of the Constitution’s promise of full equality and freedom from disadvantage, we must foresee a time when we can look beyond race.</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45"/>
      </w:r>
      <w:r w:rsidRPr="007C2F66">
        <w:rPr>
          <w:rFonts w:ascii="Times New Roman" w:hAnsi="Times New Roman" w:cs="Times New Roman"/>
          <w:sz w:val="26"/>
        </w:rPr>
        <w:t xml:space="preserve">  As a result, section 9(2) would not cover a measure that imposed “</w:t>
      </w:r>
      <w:r w:rsidRPr="007C2F66">
        <w:rPr>
          <w:rFonts w:ascii="Times New Roman" w:hAnsi="Times New Roman" w:cs="Times New Roman"/>
          <w:i/>
          <w:sz w:val="26"/>
        </w:rPr>
        <w:t>such substantial and undue harm on those excluded from its benefits that our long-term constitutional goal would be threatened.</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46"/>
      </w:r>
    </w:p>
    <w:p w:rsidR="005733B6" w:rsidRPr="007C2F66" w:rsidRDefault="005733B6"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Importantly, unlike in an ordinary unfair discrimination analysis, there is no evidentiary burden on the respondent </w:t>
      </w:r>
      <w:r w:rsidR="002B1B2A" w:rsidRPr="007C2F66">
        <w:rPr>
          <w:rFonts w:ascii="Times New Roman" w:hAnsi="Times New Roman" w:cs="Times New Roman"/>
          <w:sz w:val="26"/>
        </w:rPr>
        <w:t xml:space="preserve">in a challenge based on s 14(1) of the Equality Act to </w:t>
      </w:r>
      <w:r w:rsidRPr="007C2F66">
        <w:rPr>
          <w:rFonts w:ascii="Times New Roman" w:hAnsi="Times New Roman" w:cs="Times New Roman"/>
          <w:sz w:val="26"/>
        </w:rPr>
        <w:t xml:space="preserve">show that the measure is fair.  Rather, the onus is on the claimant to produce evidence showing that a measure is not consistent with s </w:t>
      </w:r>
      <w:r w:rsidRPr="007C2F66">
        <w:rPr>
          <w:rFonts w:ascii="Times New Roman" w:hAnsi="Times New Roman" w:cs="Times New Roman"/>
          <w:sz w:val="26"/>
        </w:rPr>
        <w:lastRenderedPageBreak/>
        <w:t>9(2),</w:t>
      </w:r>
      <w:r w:rsidR="009A1135" w:rsidRPr="007C2F66">
        <w:rPr>
          <w:rStyle w:val="FootnoteReference"/>
          <w:rFonts w:ascii="Times New Roman" w:hAnsi="Times New Roman" w:cs="Times New Roman"/>
          <w:sz w:val="26"/>
        </w:rPr>
        <w:footnoteReference w:id="47"/>
      </w:r>
      <w:r w:rsidRPr="007C2F66">
        <w:rPr>
          <w:rFonts w:ascii="Times New Roman" w:hAnsi="Times New Roman" w:cs="Times New Roman"/>
          <w:sz w:val="26"/>
        </w:rPr>
        <w:t xml:space="preserve"> or that its implementation is not consistent with s 9(2).</w:t>
      </w:r>
      <w:r w:rsidR="009A1135" w:rsidRPr="007C2F66">
        <w:rPr>
          <w:rStyle w:val="FootnoteReference"/>
          <w:rFonts w:ascii="Times New Roman" w:hAnsi="Times New Roman" w:cs="Times New Roman"/>
          <w:sz w:val="26"/>
        </w:rPr>
        <w:footnoteReference w:id="48"/>
      </w:r>
      <w:r w:rsidRPr="007C2F66">
        <w:rPr>
          <w:rFonts w:ascii="Times New Roman" w:hAnsi="Times New Roman" w:cs="Times New Roman"/>
          <w:sz w:val="26"/>
        </w:rPr>
        <w:t xml:space="preserve">  Although it has not yet been determined, the same </w:t>
      </w:r>
      <w:r w:rsidR="00E562AA" w:rsidRPr="007C2F66">
        <w:rPr>
          <w:rFonts w:ascii="Times New Roman" w:hAnsi="Times New Roman" w:cs="Times New Roman"/>
          <w:sz w:val="26"/>
        </w:rPr>
        <w:t>must be</w:t>
      </w:r>
      <w:r w:rsidRPr="007C2F66">
        <w:rPr>
          <w:rFonts w:ascii="Times New Roman" w:hAnsi="Times New Roman" w:cs="Times New Roman"/>
          <w:sz w:val="26"/>
        </w:rPr>
        <w:t xml:space="preserve"> true for s 14(1) of the Equality Act.</w:t>
      </w:r>
    </w:p>
    <w:p w:rsidR="00F15C92" w:rsidRPr="007C2F66" w:rsidRDefault="00F15C92" w:rsidP="007C2F66">
      <w:pPr>
        <w:spacing w:before="360" w:after="0" w:line="360" w:lineRule="auto"/>
        <w:rPr>
          <w:rFonts w:ascii="Times New Roman" w:hAnsi="Times New Roman" w:cs="Times New Roman"/>
          <w:b/>
          <w:sz w:val="26"/>
          <w:u w:val="single"/>
        </w:rPr>
      </w:pPr>
      <w:r w:rsidRPr="007C2F66">
        <w:rPr>
          <w:rFonts w:ascii="Times New Roman" w:hAnsi="Times New Roman" w:cs="Times New Roman"/>
          <w:b/>
          <w:sz w:val="26"/>
          <w:u w:val="single"/>
        </w:rPr>
        <w:t>Application</w:t>
      </w:r>
    </w:p>
    <w:p w:rsidR="003144A1" w:rsidRPr="007C2F66" w:rsidRDefault="003144A1"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While the description of these factors gives significant guidance, it is also helpful to look at how courts have applied them in practice as this demonstrates what types of measures are acceptable, and what types of measures are not.  We </w:t>
      </w:r>
      <w:r w:rsidR="00F15C92" w:rsidRPr="007C2F66">
        <w:rPr>
          <w:rFonts w:ascii="Times New Roman" w:hAnsi="Times New Roman" w:cs="Times New Roman"/>
          <w:sz w:val="26"/>
        </w:rPr>
        <w:t xml:space="preserve">briefly </w:t>
      </w:r>
      <w:r w:rsidRPr="007C2F66">
        <w:rPr>
          <w:rFonts w:ascii="Times New Roman" w:hAnsi="Times New Roman" w:cs="Times New Roman"/>
          <w:sz w:val="26"/>
        </w:rPr>
        <w:t xml:space="preserve">consider </w:t>
      </w:r>
      <w:r w:rsidR="00E562AA" w:rsidRPr="007C2F66">
        <w:rPr>
          <w:rFonts w:ascii="Times New Roman" w:hAnsi="Times New Roman" w:cs="Times New Roman"/>
          <w:sz w:val="26"/>
        </w:rPr>
        <w:t xml:space="preserve">the </w:t>
      </w:r>
      <w:r w:rsidR="00F15C92" w:rsidRPr="007C2F66">
        <w:rPr>
          <w:rFonts w:ascii="Times New Roman" w:hAnsi="Times New Roman" w:cs="Times New Roman"/>
          <w:sz w:val="26"/>
        </w:rPr>
        <w:t>four</w:t>
      </w:r>
      <w:r w:rsidRPr="007C2F66">
        <w:rPr>
          <w:rFonts w:ascii="Times New Roman" w:hAnsi="Times New Roman" w:cs="Times New Roman"/>
          <w:sz w:val="26"/>
        </w:rPr>
        <w:t xml:space="preserve"> </w:t>
      </w:r>
      <w:r w:rsidR="00E562AA" w:rsidRPr="007C2F66">
        <w:rPr>
          <w:rFonts w:ascii="Times New Roman" w:hAnsi="Times New Roman" w:cs="Times New Roman"/>
          <w:sz w:val="26"/>
        </w:rPr>
        <w:t xml:space="preserve">leading </w:t>
      </w:r>
      <w:r w:rsidRPr="007C2F66">
        <w:rPr>
          <w:rFonts w:ascii="Times New Roman" w:hAnsi="Times New Roman" w:cs="Times New Roman"/>
          <w:sz w:val="26"/>
        </w:rPr>
        <w:t>cases, one concerning university admissions,</w:t>
      </w:r>
      <w:r w:rsidR="00CE3CA8" w:rsidRPr="007C2F66">
        <w:rPr>
          <w:rFonts w:ascii="Times New Roman" w:hAnsi="Times New Roman" w:cs="Times New Roman"/>
          <w:sz w:val="26"/>
        </w:rPr>
        <w:t xml:space="preserve"> one </w:t>
      </w:r>
      <w:r w:rsidR="00E562AA" w:rsidRPr="007C2F66">
        <w:rPr>
          <w:rFonts w:ascii="Times New Roman" w:hAnsi="Times New Roman" w:cs="Times New Roman"/>
          <w:sz w:val="26"/>
        </w:rPr>
        <w:t xml:space="preserve">concerning </w:t>
      </w:r>
      <w:r w:rsidR="00884660" w:rsidRPr="007C2F66">
        <w:rPr>
          <w:rFonts w:ascii="Times New Roman" w:hAnsi="Times New Roman" w:cs="Times New Roman"/>
          <w:sz w:val="26"/>
        </w:rPr>
        <w:t>government</w:t>
      </w:r>
      <w:r w:rsidR="00CE3CA8" w:rsidRPr="007C2F66">
        <w:rPr>
          <w:rFonts w:ascii="Times New Roman" w:hAnsi="Times New Roman" w:cs="Times New Roman"/>
          <w:sz w:val="26"/>
        </w:rPr>
        <w:t xml:space="preserve"> pensions,</w:t>
      </w:r>
      <w:r w:rsidRPr="007C2F66">
        <w:rPr>
          <w:rFonts w:ascii="Times New Roman" w:hAnsi="Times New Roman" w:cs="Times New Roman"/>
          <w:sz w:val="26"/>
        </w:rPr>
        <w:t xml:space="preserve"> and two dealing with </w:t>
      </w:r>
      <w:r w:rsidR="00CE3CA8" w:rsidRPr="007C2F66">
        <w:rPr>
          <w:rFonts w:ascii="Times New Roman" w:hAnsi="Times New Roman" w:cs="Times New Roman"/>
          <w:sz w:val="26"/>
        </w:rPr>
        <w:t>employment</w:t>
      </w:r>
      <w:r w:rsidRPr="007C2F66">
        <w:rPr>
          <w:rFonts w:ascii="Times New Roman" w:hAnsi="Times New Roman" w:cs="Times New Roman"/>
          <w:sz w:val="26"/>
        </w:rPr>
        <w:t>.</w:t>
      </w:r>
    </w:p>
    <w:p w:rsidR="00813BDA" w:rsidRPr="007C2F66" w:rsidRDefault="00813BDA" w:rsidP="007C2F66">
      <w:pPr>
        <w:spacing w:before="360" w:after="0" w:line="360" w:lineRule="auto"/>
        <w:rPr>
          <w:rFonts w:ascii="Times New Roman" w:hAnsi="Times New Roman" w:cs="Times New Roman"/>
          <w:i/>
          <w:sz w:val="26"/>
        </w:rPr>
      </w:pPr>
      <w:proofErr w:type="spellStart"/>
      <w:r w:rsidRPr="007C2F66">
        <w:rPr>
          <w:rFonts w:ascii="Times New Roman" w:hAnsi="Times New Roman" w:cs="Times New Roman"/>
          <w:i/>
          <w:sz w:val="26"/>
        </w:rPr>
        <w:t>Motala</w:t>
      </w:r>
      <w:proofErr w:type="spellEnd"/>
    </w:p>
    <w:p w:rsidR="003144A1" w:rsidRPr="007C2F66" w:rsidRDefault="003144A1" w:rsidP="007C2F66">
      <w:pPr>
        <w:pStyle w:val="ListParagraph"/>
        <w:numPr>
          <w:ilvl w:val="0"/>
          <w:numId w:val="2"/>
        </w:numPr>
        <w:spacing w:before="360" w:after="0" w:line="360" w:lineRule="auto"/>
        <w:contextualSpacing w:val="0"/>
        <w:rPr>
          <w:rFonts w:ascii="Times New Roman" w:hAnsi="Times New Roman" w:cs="Times New Roman"/>
          <w:sz w:val="26"/>
        </w:rPr>
      </w:pPr>
      <w:proofErr w:type="spellStart"/>
      <w:r w:rsidRPr="007C2F66">
        <w:rPr>
          <w:rFonts w:ascii="Times New Roman" w:hAnsi="Times New Roman" w:cs="Times New Roman"/>
          <w:i/>
          <w:sz w:val="26"/>
        </w:rPr>
        <w:t>Motala</w:t>
      </w:r>
      <w:proofErr w:type="spellEnd"/>
      <w:r w:rsidRPr="007C2F66">
        <w:rPr>
          <w:rFonts w:ascii="Times New Roman" w:hAnsi="Times New Roman" w:cs="Times New Roman"/>
          <w:i/>
          <w:sz w:val="26"/>
        </w:rPr>
        <w:t xml:space="preserve"> v University of Natal </w:t>
      </w:r>
      <w:r w:rsidRPr="007C2F66">
        <w:rPr>
          <w:rFonts w:ascii="Times New Roman" w:hAnsi="Times New Roman" w:cs="Times New Roman"/>
          <w:sz w:val="26"/>
        </w:rPr>
        <w:t>is the most similar to the present inquiry.  The University of Natal</w:t>
      </w:r>
      <w:r w:rsidR="0049761B" w:rsidRPr="007C2F66">
        <w:rPr>
          <w:rFonts w:ascii="Times New Roman" w:hAnsi="Times New Roman" w:cs="Times New Roman"/>
          <w:sz w:val="26"/>
        </w:rPr>
        <w:t>’s medical school</w:t>
      </w:r>
      <w:r w:rsidRPr="007C2F66">
        <w:rPr>
          <w:rFonts w:ascii="Times New Roman" w:hAnsi="Times New Roman" w:cs="Times New Roman"/>
          <w:sz w:val="26"/>
        </w:rPr>
        <w:t xml:space="preserve"> had introduced a policy that evaluated</w:t>
      </w:r>
      <w:r w:rsidR="00A5772C" w:rsidRPr="007C2F66">
        <w:rPr>
          <w:rFonts w:ascii="Times New Roman" w:hAnsi="Times New Roman" w:cs="Times New Roman"/>
          <w:sz w:val="26"/>
        </w:rPr>
        <w:t xml:space="preserve"> Black (African)</w:t>
      </w:r>
      <w:r w:rsidRPr="007C2F66">
        <w:rPr>
          <w:rFonts w:ascii="Times New Roman" w:hAnsi="Times New Roman" w:cs="Times New Roman"/>
          <w:sz w:val="26"/>
        </w:rPr>
        <w:t xml:space="preserve"> learners differently from learners from other racial groups.  Although the details were hazy, </w:t>
      </w:r>
      <w:r w:rsidR="00A5772C" w:rsidRPr="007C2F66">
        <w:rPr>
          <w:rFonts w:ascii="Times New Roman" w:hAnsi="Times New Roman" w:cs="Times New Roman"/>
          <w:sz w:val="26"/>
        </w:rPr>
        <w:t>a Black (African)</w:t>
      </w:r>
      <w:r w:rsidRPr="007C2F66">
        <w:rPr>
          <w:rFonts w:ascii="Times New Roman" w:hAnsi="Times New Roman" w:cs="Times New Roman"/>
          <w:sz w:val="26"/>
        </w:rPr>
        <w:t xml:space="preserve"> applicant with lower marks would be admitted before a White or Indian </w:t>
      </w:r>
      <w:r w:rsidR="00A5772C" w:rsidRPr="007C2F66">
        <w:rPr>
          <w:rFonts w:ascii="Times New Roman" w:hAnsi="Times New Roman" w:cs="Times New Roman"/>
          <w:sz w:val="26"/>
        </w:rPr>
        <w:t>a</w:t>
      </w:r>
      <w:r w:rsidR="00102DAD" w:rsidRPr="007C2F66">
        <w:rPr>
          <w:rFonts w:ascii="Times New Roman" w:hAnsi="Times New Roman" w:cs="Times New Roman"/>
          <w:sz w:val="26"/>
        </w:rPr>
        <w:t>pp</w:t>
      </w:r>
      <w:r w:rsidR="00A5772C" w:rsidRPr="007C2F66">
        <w:rPr>
          <w:rFonts w:ascii="Times New Roman" w:hAnsi="Times New Roman" w:cs="Times New Roman"/>
          <w:sz w:val="26"/>
        </w:rPr>
        <w:t>licant</w:t>
      </w:r>
      <w:r w:rsidRPr="007C2F66">
        <w:rPr>
          <w:rFonts w:ascii="Times New Roman" w:hAnsi="Times New Roman" w:cs="Times New Roman"/>
          <w:sz w:val="26"/>
        </w:rPr>
        <w:t xml:space="preserve"> with higher marks.  The </w:t>
      </w:r>
      <w:r w:rsidR="0049761B" w:rsidRPr="007C2F66">
        <w:rPr>
          <w:rFonts w:ascii="Times New Roman" w:hAnsi="Times New Roman" w:cs="Times New Roman"/>
          <w:sz w:val="26"/>
        </w:rPr>
        <w:t>goal was to obtain a student body that roughly reflected the composition of the various “</w:t>
      </w:r>
      <w:r w:rsidR="0049761B" w:rsidRPr="007C2F66">
        <w:rPr>
          <w:rFonts w:ascii="Times New Roman" w:hAnsi="Times New Roman" w:cs="Times New Roman"/>
          <w:i/>
          <w:sz w:val="26"/>
        </w:rPr>
        <w:t>cultural groups</w:t>
      </w:r>
      <w:r w:rsidR="0049761B" w:rsidRPr="007C2F66">
        <w:rPr>
          <w:rFonts w:ascii="Times New Roman" w:hAnsi="Times New Roman" w:cs="Times New Roman"/>
          <w:sz w:val="26"/>
        </w:rPr>
        <w:t>” in society.  The parents of an Indian learner who had obtained very high marks but had not been admitted</w:t>
      </w:r>
      <w:r w:rsidR="00A5772C" w:rsidRPr="007C2F66">
        <w:rPr>
          <w:rFonts w:ascii="Times New Roman" w:hAnsi="Times New Roman" w:cs="Times New Roman"/>
          <w:sz w:val="26"/>
        </w:rPr>
        <w:t>,</w:t>
      </w:r>
      <w:r w:rsidR="0049761B" w:rsidRPr="007C2F66">
        <w:rPr>
          <w:rFonts w:ascii="Times New Roman" w:hAnsi="Times New Roman" w:cs="Times New Roman"/>
          <w:sz w:val="26"/>
        </w:rPr>
        <w:t xml:space="preserve"> challenged the legality of the policy and sought an interim order admitting their daughter to the medical programme.</w:t>
      </w:r>
    </w:p>
    <w:p w:rsidR="0049761B" w:rsidRPr="007C2F66" w:rsidRDefault="0049761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In a judgment delivered very early in the constitutional era, Hurt J </w:t>
      </w:r>
      <w:r w:rsidR="00225D80" w:rsidRPr="007C2F66">
        <w:rPr>
          <w:rFonts w:ascii="Times New Roman" w:hAnsi="Times New Roman" w:cs="Times New Roman"/>
          <w:sz w:val="26"/>
        </w:rPr>
        <w:t xml:space="preserve">dismissed the parents’ application.  </w:t>
      </w:r>
      <w:r w:rsidR="00884660" w:rsidRPr="007C2F66">
        <w:rPr>
          <w:rFonts w:ascii="Times New Roman" w:hAnsi="Times New Roman" w:cs="Times New Roman"/>
          <w:sz w:val="26"/>
        </w:rPr>
        <w:t xml:space="preserve">He held that the policy discriminated and </w:t>
      </w:r>
      <w:r w:rsidR="00A5772C" w:rsidRPr="007C2F66">
        <w:rPr>
          <w:rFonts w:ascii="Times New Roman" w:hAnsi="Times New Roman" w:cs="Times New Roman"/>
          <w:sz w:val="26"/>
        </w:rPr>
        <w:t xml:space="preserve">that it also </w:t>
      </w:r>
      <w:r w:rsidR="00884660" w:rsidRPr="007C2F66">
        <w:rPr>
          <w:rFonts w:ascii="Times New Roman" w:hAnsi="Times New Roman" w:cs="Times New Roman"/>
          <w:sz w:val="26"/>
        </w:rPr>
        <w:t>limited the right to further education.  However, he concluded that the policy</w:t>
      </w:r>
      <w:r w:rsidR="00DC201A" w:rsidRPr="007C2F66">
        <w:rPr>
          <w:rFonts w:ascii="Times New Roman" w:hAnsi="Times New Roman" w:cs="Times New Roman"/>
          <w:sz w:val="26"/>
        </w:rPr>
        <w:t xml:space="preserve"> was consistent with s 8(3</w:t>
      </w:r>
      <w:proofErr w:type="gramStart"/>
      <w:r w:rsidR="00DC201A" w:rsidRPr="007C2F66">
        <w:rPr>
          <w:rFonts w:ascii="Times New Roman" w:hAnsi="Times New Roman" w:cs="Times New Roman"/>
          <w:sz w:val="26"/>
        </w:rPr>
        <w:t>)(</w:t>
      </w:r>
      <w:proofErr w:type="gramEnd"/>
      <w:r w:rsidR="00DC201A" w:rsidRPr="007C2F66">
        <w:rPr>
          <w:rFonts w:ascii="Times New Roman" w:hAnsi="Times New Roman" w:cs="Times New Roman"/>
          <w:sz w:val="26"/>
        </w:rPr>
        <w:t xml:space="preserve">a) of the interim Constitution – the equivalent of s </w:t>
      </w:r>
      <w:r w:rsidR="00DC201A" w:rsidRPr="007C2F66">
        <w:rPr>
          <w:rFonts w:ascii="Times New Roman" w:hAnsi="Times New Roman" w:cs="Times New Roman"/>
          <w:sz w:val="26"/>
        </w:rPr>
        <w:lastRenderedPageBreak/>
        <w:t>9(2) of the final Constitution</w:t>
      </w:r>
      <w:r w:rsidR="00884660" w:rsidRPr="007C2F66">
        <w:rPr>
          <w:rFonts w:ascii="Times New Roman" w:hAnsi="Times New Roman" w:cs="Times New Roman"/>
          <w:sz w:val="26"/>
        </w:rPr>
        <w:t xml:space="preserve"> – and that any limitation of the right to further education </w:t>
      </w:r>
      <w:r w:rsidR="00FD0780" w:rsidRPr="007C2F66">
        <w:rPr>
          <w:rFonts w:ascii="Times New Roman" w:hAnsi="Times New Roman" w:cs="Times New Roman"/>
          <w:sz w:val="26"/>
        </w:rPr>
        <w:t>w</w:t>
      </w:r>
      <w:r w:rsidR="00884660" w:rsidRPr="007C2F66">
        <w:rPr>
          <w:rFonts w:ascii="Times New Roman" w:hAnsi="Times New Roman" w:cs="Times New Roman"/>
          <w:sz w:val="26"/>
        </w:rPr>
        <w:t>as therefore justified</w:t>
      </w:r>
      <w:r w:rsidR="00DC201A" w:rsidRPr="007C2F66">
        <w:rPr>
          <w:rFonts w:ascii="Times New Roman" w:hAnsi="Times New Roman" w:cs="Times New Roman"/>
          <w:sz w:val="26"/>
        </w:rPr>
        <w:t>.</w:t>
      </w:r>
      <w:r w:rsidR="004F28FD" w:rsidRPr="007C2F66">
        <w:rPr>
          <w:rFonts w:ascii="Times New Roman" w:hAnsi="Times New Roman" w:cs="Times New Roman"/>
          <w:sz w:val="26"/>
        </w:rPr>
        <w:t xml:space="preserve">  In particular he upheld the distinction between</w:t>
      </w:r>
      <w:r w:rsidR="00A5772C" w:rsidRPr="007C2F66">
        <w:rPr>
          <w:rFonts w:ascii="Times New Roman" w:hAnsi="Times New Roman" w:cs="Times New Roman"/>
          <w:sz w:val="26"/>
        </w:rPr>
        <w:t xml:space="preserve"> Black (African)</w:t>
      </w:r>
      <w:r w:rsidR="004F28FD" w:rsidRPr="007C2F66">
        <w:rPr>
          <w:rFonts w:ascii="Times New Roman" w:hAnsi="Times New Roman" w:cs="Times New Roman"/>
          <w:sz w:val="26"/>
        </w:rPr>
        <w:t xml:space="preserve"> and Indian learners on the basis that “</w:t>
      </w:r>
      <w:r w:rsidR="004F28FD" w:rsidRPr="007C2F66">
        <w:rPr>
          <w:rFonts w:ascii="Times New Roman" w:hAnsi="Times New Roman" w:cs="Times New Roman"/>
          <w:i/>
          <w:sz w:val="26"/>
        </w:rPr>
        <w:t>the degree of disadvantage to which African pupils were subjected under the “four tier” system of education was significantly greater than that suffered by their Indian counterparts.</w:t>
      </w:r>
      <w:r w:rsidR="004F28FD" w:rsidRPr="007C2F66">
        <w:rPr>
          <w:rFonts w:ascii="Times New Roman" w:hAnsi="Times New Roman" w:cs="Times New Roman"/>
          <w:sz w:val="26"/>
        </w:rPr>
        <w:t>”</w:t>
      </w:r>
      <w:r w:rsidR="004F28FD" w:rsidRPr="007C2F66">
        <w:rPr>
          <w:rStyle w:val="FootnoteReference"/>
          <w:rFonts w:ascii="Times New Roman" w:hAnsi="Times New Roman" w:cs="Times New Roman"/>
          <w:sz w:val="26"/>
        </w:rPr>
        <w:footnoteReference w:id="49"/>
      </w:r>
    </w:p>
    <w:p w:rsidR="00813BDA" w:rsidRPr="007C2F66" w:rsidRDefault="00813BDA" w:rsidP="007C2F66">
      <w:pPr>
        <w:spacing w:before="360" w:after="0" w:line="360" w:lineRule="auto"/>
        <w:rPr>
          <w:rFonts w:ascii="Times New Roman" w:hAnsi="Times New Roman" w:cs="Times New Roman"/>
          <w:i/>
          <w:sz w:val="26"/>
        </w:rPr>
      </w:pPr>
      <w:r w:rsidRPr="007C2F66">
        <w:rPr>
          <w:rFonts w:ascii="Times New Roman" w:hAnsi="Times New Roman" w:cs="Times New Roman"/>
          <w:i/>
          <w:sz w:val="26"/>
        </w:rPr>
        <w:t xml:space="preserve">Van </w:t>
      </w:r>
      <w:proofErr w:type="spellStart"/>
      <w:r w:rsidRPr="007C2F66">
        <w:rPr>
          <w:rFonts w:ascii="Times New Roman" w:hAnsi="Times New Roman" w:cs="Times New Roman"/>
          <w:i/>
          <w:sz w:val="26"/>
        </w:rPr>
        <w:t>Heerden</w:t>
      </w:r>
      <w:proofErr w:type="spellEnd"/>
    </w:p>
    <w:p w:rsidR="00813BDA" w:rsidRPr="007C2F66" w:rsidRDefault="00813BDA"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i/>
          <w:sz w:val="26"/>
        </w:rPr>
        <w:t xml:space="preserve">Minister of Finance v Van </w:t>
      </w:r>
      <w:proofErr w:type="spellStart"/>
      <w:r w:rsidRPr="007C2F66">
        <w:rPr>
          <w:rFonts w:ascii="Times New Roman" w:hAnsi="Times New Roman" w:cs="Times New Roman"/>
          <w:i/>
          <w:sz w:val="26"/>
        </w:rPr>
        <w:t>Heerden</w:t>
      </w:r>
      <w:proofErr w:type="spellEnd"/>
      <w:r w:rsidRPr="007C2F66">
        <w:rPr>
          <w:rFonts w:ascii="Times New Roman" w:hAnsi="Times New Roman" w:cs="Times New Roman"/>
          <w:i/>
          <w:sz w:val="26"/>
        </w:rPr>
        <w:t xml:space="preserve"> </w:t>
      </w:r>
      <w:r w:rsidRPr="007C2F66">
        <w:rPr>
          <w:rFonts w:ascii="Times New Roman" w:hAnsi="Times New Roman" w:cs="Times New Roman"/>
          <w:sz w:val="26"/>
        </w:rPr>
        <w:t xml:space="preserve">– the first </w:t>
      </w:r>
      <w:r w:rsidR="00884660" w:rsidRPr="007C2F66">
        <w:rPr>
          <w:rFonts w:ascii="Times New Roman" w:hAnsi="Times New Roman" w:cs="Times New Roman"/>
          <w:sz w:val="26"/>
        </w:rPr>
        <w:t>Constitutional Cou</w:t>
      </w:r>
      <w:r w:rsidR="009E07D6" w:rsidRPr="007C2F66">
        <w:rPr>
          <w:rFonts w:ascii="Times New Roman" w:hAnsi="Times New Roman" w:cs="Times New Roman"/>
          <w:sz w:val="26"/>
        </w:rPr>
        <w:t>r</w:t>
      </w:r>
      <w:r w:rsidR="00884660" w:rsidRPr="007C2F66">
        <w:rPr>
          <w:rFonts w:ascii="Times New Roman" w:hAnsi="Times New Roman" w:cs="Times New Roman"/>
          <w:sz w:val="26"/>
        </w:rPr>
        <w:t xml:space="preserve">t </w:t>
      </w:r>
      <w:r w:rsidRPr="007C2F66">
        <w:rPr>
          <w:rFonts w:ascii="Times New Roman" w:hAnsi="Times New Roman" w:cs="Times New Roman"/>
          <w:sz w:val="26"/>
        </w:rPr>
        <w:t>case to consider s</w:t>
      </w:r>
      <w:r w:rsidR="00CF5B43" w:rsidRPr="007C2F66">
        <w:rPr>
          <w:rFonts w:ascii="Times New Roman" w:hAnsi="Times New Roman" w:cs="Times New Roman"/>
          <w:sz w:val="26"/>
        </w:rPr>
        <w:t> </w:t>
      </w:r>
      <w:r w:rsidR="006978B2" w:rsidRPr="007C2F66">
        <w:rPr>
          <w:rFonts w:ascii="Times New Roman" w:hAnsi="Times New Roman" w:cs="Times New Roman"/>
          <w:sz w:val="26"/>
        </w:rPr>
        <w:t>9(2) – concerned a pension</w:t>
      </w:r>
      <w:r w:rsidRPr="007C2F66">
        <w:rPr>
          <w:rFonts w:ascii="Times New Roman" w:hAnsi="Times New Roman" w:cs="Times New Roman"/>
          <w:sz w:val="26"/>
        </w:rPr>
        <w:t xml:space="preserve"> scheme for parliamentarians</w:t>
      </w:r>
      <w:r w:rsidR="006978B2" w:rsidRPr="007C2F66">
        <w:rPr>
          <w:rFonts w:ascii="Times New Roman" w:hAnsi="Times New Roman" w:cs="Times New Roman"/>
          <w:sz w:val="26"/>
        </w:rPr>
        <w:t xml:space="preserve"> which </w:t>
      </w:r>
      <w:r w:rsidRPr="007C2F66">
        <w:rPr>
          <w:rFonts w:ascii="Times New Roman" w:hAnsi="Times New Roman" w:cs="Times New Roman"/>
          <w:sz w:val="26"/>
        </w:rPr>
        <w:t>granted a greater employer contribution to the pensions of MPs who had not previously been members of Parliament.  The primary purpose was to provide redress to</w:t>
      </w:r>
      <w:r w:rsidR="00A5772C" w:rsidRPr="007C2F66">
        <w:rPr>
          <w:rFonts w:ascii="Times New Roman" w:hAnsi="Times New Roman" w:cs="Times New Roman"/>
          <w:sz w:val="26"/>
        </w:rPr>
        <w:t xml:space="preserve"> Black (African)</w:t>
      </w:r>
      <w:r w:rsidRPr="007C2F66">
        <w:rPr>
          <w:rFonts w:ascii="Times New Roman" w:hAnsi="Times New Roman" w:cs="Times New Roman"/>
          <w:sz w:val="26"/>
        </w:rPr>
        <w:t xml:space="preserve"> members who had been excluded from the pre-Constitution tri</w:t>
      </w:r>
      <w:r w:rsidR="00F9559A" w:rsidRPr="007C2F66">
        <w:rPr>
          <w:rFonts w:ascii="Times New Roman" w:hAnsi="Times New Roman" w:cs="Times New Roman"/>
          <w:sz w:val="26"/>
        </w:rPr>
        <w:t>-</w:t>
      </w:r>
      <w:r w:rsidRPr="007C2F66">
        <w:rPr>
          <w:rFonts w:ascii="Times New Roman" w:hAnsi="Times New Roman" w:cs="Times New Roman"/>
          <w:sz w:val="26"/>
        </w:rPr>
        <w:t>cameral parliament.</w:t>
      </w:r>
    </w:p>
    <w:p w:rsidR="00813BDA" w:rsidRPr="007C2F66" w:rsidRDefault="00813BDA"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w:t>
      </w:r>
      <w:r w:rsidR="00F9559A" w:rsidRPr="007C2F66">
        <w:rPr>
          <w:rFonts w:ascii="Times New Roman" w:hAnsi="Times New Roman" w:cs="Times New Roman"/>
          <w:sz w:val="26"/>
        </w:rPr>
        <w:t xml:space="preserve">Constitutional </w:t>
      </w:r>
      <w:r w:rsidRPr="007C2F66">
        <w:rPr>
          <w:rFonts w:ascii="Times New Roman" w:hAnsi="Times New Roman" w:cs="Times New Roman"/>
          <w:sz w:val="26"/>
        </w:rPr>
        <w:t>Court generally upheld the system because it was designed to advance previously disadvan</w:t>
      </w:r>
      <w:r w:rsidR="00F9559A" w:rsidRPr="007C2F66">
        <w:rPr>
          <w:rFonts w:ascii="Times New Roman" w:hAnsi="Times New Roman" w:cs="Times New Roman"/>
          <w:sz w:val="26"/>
        </w:rPr>
        <w:t>taged people, largely achieved this goal</w:t>
      </w:r>
      <w:r w:rsidRPr="007C2F66">
        <w:rPr>
          <w:rFonts w:ascii="Times New Roman" w:hAnsi="Times New Roman" w:cs="Times New Roman"/>
          <w:sz w:val="26"/>
        </w:rPr>
        <w:t xml:space="preserve"> and did not threaten the achievement of equality.  The system had two interesting features that may be relevant in designing </w:t>
      </w:r>
      <w:r w:rsidR="009E07D6" w:rsidRPr="007C2F66">
        <w:rPr>
          <w:rFonts w:ascii="Times New Roman" w:hAnsi="Times New Roman" w:cs="Times New Roman"/>
          <w:sz w:val="26"/>
        </w:rPr>
        <w:t xml:space="preserve">SU’s </w:t>
      </w:r>
      <w:r w:rsidRPr="007C2F66">
        <w:rPr>
          <w:rFonts w:ascii="Times New Roman" w:hAnsi="Times New Roman" w:cs="Times New Roman"/>
          <w:sz w:val="26"/>
        </w:rPr>
        <w:t>Admissions Policy:</w:t>
      </w:r>
    </w:p>
    <w:p w:rsidR="00813BDA" w:rsidRPr="007C2F66" w:rsidRDefault="00813BDA"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Not all the MPs who benefited from it were </w:t>
      </w:r>
      <w:r w:rsidR="00F030AD" w:rsidRPr="007C2F66">
        <w:rPr>
          <w:rFonts w:ascii="Times New Roman" w:hAnsi="Times New Roman" w:cs="Times New Roman"/>
          <w:sz w:val="26"/>
        </w:rPr>
        <w:t>Black (African)</w:t>
      </w:r>
      <w:r w:rsidRPr="007C2F66">
        <w:rPr>
          <w:rFonts w:ascii="Times New Roman" w:hAnsi="Times New Roman" w:cs="Times New Roman"/>
          <w:sz w:val="26"/>
        </w:rPr>
        <w:t xml:space="preserve">.  Indeed, only 79% were.  The majority </w:t>
      </w:r>
      <w:r w:rsidR="00F9559A" w:rsidRPr="007C2F66">
        <w:rPr>
          <w:rFonts w:ascii="Times New Roman" w:hAnsi="Times New Roman" w:cs="Times New Roman"/>
          <w:sz w:val="26"/>
        </w:rPr>
        <w:t>of the Constitutional C</w:t>
      </w:r>
      <w:r w:rsidR="00FD0780" w:rsidRPr="007C2F66">
        <w:rPr>
          <w:rFonts w:ascii="Times New Roman" w:hAnsi="Times New Roman" w:cs="Times New Roman"/>
          <w:sz w:val="26"/>
        </w:rPr>
        <w:t>ourt</w:t>
      </w:r>
      <w:r w:rsidR="00F9559A" w:rsidRPr="007C2F66">
        <w:rPr>
          <w:rFonts w:ascii="Times New Roman" w:hAnsi="Times New Roman" w:cs="Times New Roman"/>
          <w:sz w:val="26"/>
        </w:rPr>
        <w:t xml:space="preserve"> </w:t>
      </w:r>
      <w:r w:rsidRPr="007C2F66">
        <w:rPr>
          <w:rFonts w:ascii="Times New Roman" w:hAnsi="Times New Roman" w:cs="Times New Roman"/>
          <w:sz w:val="26"/>
        </w:rPr>
        <w:t xml:space="preserve">found that this </w:t>
      </w:r>
      <w:r w:rsidR="0072768D" w:rsidRPr="007C2F66">
        <w:rPr>
          <w:rFonts w:ascii="Times New Roman" w:hAnsi="Times New Roman" w:cs="Times New Roman"/>
          <w:sz w:val="26"/>
        </w:rPr>
        <w:t>constituted an “</w:t>
      </w:r>
      <w:r w:rsidR="0072768D" w:rsidRPr="007C2F66">
        <w:rPr>
          <w:rFonts w:ascii="Times New Roman" w:hAnsi="Times New Roman" w:cs="Times New Roman"/>
          <w:i/>
          <w:sz w:val="26"/>
        </w:rPr>
        <w:t>overwhelming majority</w:t>
      </w:r>
      <w:r w:rsidR="0072768D" w:rsidRPr="007C2F66">
        <w:rPr>
          <w:rFonts w:ascii="Times New Roman" w:hAnsi="Times New Roman" w:cs="Times New Roman"/>
          <w:sz w:val="26"/>
        </w:rPr>
        <w:t>” and</w:t>
      </w:r>
      <w:r w:rsidR="0072768D" w:rsidRPr="007C2F66">
        <w:rPr>
          <w:rFonts w:ascii="Times New Roman" w:hAnsi="Times New Roman" w:cs="Times New Roman"/>
          <w:i/>
          <w:sz w:val="26"/>
        </w:rPr>
        <w:t xml:space="preserve"> </w:t>
      </w:r>
      <w:r w:rsidRPr="007C2F66">
        <w:rPr>
          <w:rFonts w:ascii="Times New Roman" w:hAnsi="Times New Roman" w:cs="Times New Roman"/>
          <w:sz w:val="26"/>
        </w:rPr>
        <w:t xml:space="preserve">was sufficient to satisfy the second </w:t>
      </w:r>
      <w:r w:rsidR="007C081A" w:rsidRPr="007C2F66">
        <w:rPr>
          <w:rFonts w:ascii="Times New Roman" w:hAnsi="Times New Roman" w:cs="Times New Roman"/>
          <w:sz w:val="26"/>
        </w:rPr>
        <w:t xml:space="preserve">s 9(2) </w:t>
      </w:r>
      <w:r w:rsidRPr="007C2F66">
        <w:rPr>
          <w:rFonts w:ascii="Times New Roman" w:hAnsi="Times New Roman" w:cs="Times New Roman"/>
          <w:sz w:val="26"/>
        </w:rPr>
        <w:t>requirement.</w:t>
      </w:r>
      <w:r w:rsidR="0072768D" w:rsidRPr="007C2F66">
        <w:rPr>
          <w:rStyle w:val="FootnoteReference"/>
          <w:rFonts w:ascii="Times New Roman" w:hAnsi="Times New Roman" w:cs="Times New Roman"/>
          <w:sz w:val="26"/>
        </w:rPr>
        <w:footnoteReference w:id="50"/>
      </w:r>
    </w:p>
    <w:p w:rsidR="00813BDA" w:rsidRPr="007C2F66" w:rsidRDefault="007C081A"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There were 15 MPs who had not benefited from the previous dispensation, but also did not benefit under the new system.  The Court </w:t>
      </w:r>
      <w:r w:rsidRPr="007C2F66">
        <w:rPr>
          <w:rFonts w:ascii="Times New Roman" w:hAnsi="Times New Roman" w:cs="Times New Roman"/>
          <w:sz w:val="26"/>
        </w:rPr>
        <w:lastRenderedPageBreak/>
        <w:t>held that the existence of these “</w:t>
      </w:r>
      <w:proofErr w:type="spellStart"/>
      <w:r w:rsidRPr="007C2F66">
        <w:rPr>
          <w:rFonts w:ascii="Times New Roman" w:hAnsi="Times New Roman" w:cs="Times New Roman"/>
          <w:i/>
          <w:sz w:val="26"/>
        </w:rPr>
        <w:t>jamergevalle</w:t>
      </w:r>
      <w:proofErr w:type="spellEnd"/>
      <w:r w:rsidRPr="007C2F66">
        <w:rPr>
          <w:rFonts w:ascii="Times New Roman" w:hAnsi="Times New Roman" w:cs="Times New Roman"/>
          <w:sz w:val="26"/>
        </w:rPr>
        <w:t xml:space="preserve">” was not sufficient to </w:t>
      </w:r>
      <w:r w:rsidR="00721955" w:rsidRPr="007C2F66">
        <w:rPr>
          <w:rFonts w:ascii="Times New Roman" w:hAnsi="Times New Roman" w:cs="Times New Roman"/>
          <w:sz w:val="26"/>
        </w:rPr>
        <w:t xml:space="preserve">undermine </w:t>
      </w:r>
      <w:r w:rsidRPr="007C2F66">
        <w:rPr>
          <w:rFonts w:ascii="Times New Roman" w:hAnsi="Times New Roman" w:cs="Times New Roman"/>
          <w:sz w:val="26"/>
        </w:rPr>
        <w:t>the system as a whole.</w:t>
      </w:r>
      <w:r w:rsidRPr="007C2F66">
        <w:rPr>
          <w:rStyle w:val="FootnoteReference"/>
          <w:rFonts w:ascii="Times New Roman" w:hAnsi="Times New Roman" w:cs="Times New Roman"/>
          <w:sz w:val="26"/>
        </w:rPr>
        <w:footnoteReference w:id="51"/>
      </w:r>
    </w:p>
    <w:p w:rsidR="0028600B" w:rsidRPr="007C2F66" w:rsidRDefault="0028600B" w:rsidP="007C2F66">
      <w:pPr>
        <w:keepNext/>
        <w:spacing w:before="360" w:after="0" w:line="360" w:lineRule="auto"/>
        <w:rPr>
          <w:rFonts w:ascii="Times New Roman" w:hAnsi="Times New Roman" w:cs="Times New Roman"/>
          <w:i/>
          <w:sz w:val="26"/>
        </w:rPr>
      </w:pPr>
      <w:r w:rsidRPr="007C2F66">
        <w:rPr>
          <w:rFonts w:ascii="Times New Roman" w:hAnsi="Times New Roman" w:cs="Times New Roman"/>
          <w:i/>
          <w:sz w:val="26"/>
        </w:rPr>
        <w:t>Barnard</w:t>
      </w:r>
    </w:p>
    <w:p w:rsidR="00FD0780" w:rsidRPr="007C2F66" w:rsidRDefault="004F28FD"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In </w:t>
      </w:r>
      <w:r w:rsidR="00721955" w:rsidRPr="007C2F66">
        <w:rPr>
          <w:rFonts w:ascii="Times New Roman" w:hAnsi="Times New Roman" w:cs="Times New Roman"/>
          <w:i/>
          <w:sz w:val="26"/>
        </w:rPr>
        <w:t xml:space="preserve">South African Police Service v Solidarity obo </w:t>
      </w:r>
      <w:r w:rsidRPr="007C2F66">
        <w:rPr>
          <w:rFonts w:ascii="Times New Roman" w:hAnsi="Times New Roman" w:cs="Times New Roman"/>
          <w:i/>
          <w:sz w:val="26"/>
        </w:rPr>
        <w:t>Barnard</w:t>
      </w:r>
      <w:r w:rsidR="00721955" w:rsidRPr="007C2F66">
        <w:rPr>
          <w:rFonts w:ascii="Times New Roman" w:hAnsi="Times New Roman" w:cs="Times New Roman"/>
          <w:i/>
          <w:sz w:val="26"/>
        </w:rPr>
        <w:t xml:space="preserve"> </w:t>
      </w:r>
      <w:r w:rsidRPr="007C2F66">
        <w:rPr>
          <w:rFonts w:ascii="Times New Roman" w:hAnsi="Times New Roman" w:cs="Times New Roman"/>
          <w:sz w:val="26"/>
        </w:rPr>
        <w:t xml:space="preserve">the Constitutional Court </w:t>
      </w:r>
      <w:r w:rsidR="00627E79" w:rsidRPr="007C2F66">
        <w:rPr>
          <w:rFonts w:ascii="Times New Roman" w:hAnsi="Times New Roman" w:cs="Times New Roman"/>
          <w:sz w:val="26"/>
        </w:rPr>
        <w:t xml:space="preserve">held that it was permissible not to promote a white woman </w:t>
      </w:r>
      <w:r w:rsidR="00721955" w:rsidRPr="007C2F66">
        <w:rPr>
          <w:rFonts w:ascii="Times New Roman" w:hAnsi="Times New Roman" w:cs="Times New Roman"/>
          <w:sz w:val="26"/>
        </w:rPr>
        <w:t xml:space="preserve">(Ms Barnard) </w:t>
      </w:r>
      <w:r w:rsidR="00627E79" w:rsidRPr="007C2F66">
        <w:rPr>
          <w:rFonts w:ascii="Times New Roman" w:hAnsi="Times New Roman" w:cs="Times New Roman"/>
          <w:sz w:val="26"/>
        </w:rPr>
        <w:t xml:space="preserve">to a post solely because the South African Police Service </w:t>
      </w:r>
      <w:r w:rsidR="00853CB0" w:rsidRPr="007C2F66">
        <w:rPr>
          <w:rFonts w:ascii="Times New Roman" w:hAnsi="Times New Roman" w:cs="Times New Roman"/>
          <w:sz w:val="26"/>
        </w:rPr>
        <w:t>(</w:t>
      </w:r>
      <w:r w:rsidR="00853CB0" w:rsidRPr="007C2F66">
        <w:rPr>
          <w:rFonts w:ascii="Times New Roman" w:hAnsi="Times New Roman" w:cs="Times New Roman"/>
          <w:b/>
          <w:sz w:val="26"/>
        </w:rPr>
        <w:t>SAPS</w:t>
      </w:r>
      <w:r w:rsidR="00853CB0" w:rsidRPr="007C2F66">
        <w:rPr>
          <w:rFonts w:ascii="Times New Roman" w:hAnsi="Times New Roman" w:cs="Times New Roman"/>
          <w:sz w:val="26"/>
        </w:rPr>
        <w:t>)</w:t>
      </w:r>
      <w:r w:rsidR="00853CB0" w:rsidRPr="007C2F66">
        <w:rPr>
          <w:rFonts w:ascii="Times New Roman" w:hAnsi="Times New Roman" w:cs="Times New Roman"/>
          <w:b/>
          <w:sz w:val="26"/>
        </w:rPr>
        <w:t xml:space="preserve"> </w:t>
      </w:r>
      <w:r w:rsidR="002B30C0" w:rsidRPr="007C2F66">
        <w:rPr>
          <w:rFonts w:ascii="Times New Roman" w:hAnsi="Times New Roman" w:cs="Times New Roman"/>
          <w:sz w:val="26"/>
        </w:rPr>
        <w:t xml:space="preserve">already employed too many white women </w:t>
      </w:r>
      <w:r w:rsidR="00627E79" w:rsidRPr="007C2F66">
        <w:rPr>
          <w:rFonts w:ascii="Times New Roman" w:hAnsi="Times New Roman" w:cs="Times New Roman"/>
          <w:sz w:val="26"/>
        </w:rPr>
        <w:t xml:space="preserve">at that level.  </w:t>
      </w:r>
    </w:p>
    <w:p w:rsidR="00FD0780" w:rsidRPr="007C2F66" w:rsidRDefault="00627E79"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The precedential effect of the judgment is limited for a number of technical reasons.</w:t>
      </w:r>
      <w:r w:rsidRPr="007C2F66">
        <w:rPr>
          <w:rStyle w:val="FootnoteReference"/>
          <w:rFonts w:ascii="Times New Roman" w:hAnsi="Times New Roman" w:cs="Times New Roman"/>
          <w:sz w:val="26"/>
        </w:rPr>
        <w:footnoteReference w:id="52"/>
      </w:r>
      <w:r w:rsidRPr="007C2F66">
        <w:rPr>
          <w:rFonts w:ascii="Times New Roman" w:hAnsi="Times New Roman" w:cs="Times New Roman"/>
          <w:sz w:val="26"/>
        </w:rPr>
        <w:t xml:space="preserve">  In addition, the legislative framework for affirmative action measures in the employment context is not identical to university admissions.  </w:t>
      </w:r>
    </w:p>
    <w:p w:rsidR="0024321B" w:rsidRPr="007C2F66" w:rsidRDefault="00627E79"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But the judgment still provides useful guidance on </w:t>
      </w:r>
      <w:r w:rsidR="00FB2667" w:rsidRPr="007C2F66">
        <w:rPr>
          <w:rFonts w:ascii="Times New Roman" w:hAnsi="Times New Roman" w:cs="Times New Roman"/>
          <w:sz w:val="26"/>
        </w:rPr>
        <w:t>three</w:t>
      </w:r>
      <w:r w:rsidRPr="007C2F66">
        <w:rPr>
          <w:rFonts w:ascii="Times New Roman" w:hAnsi="Times New Roman" w:cs="Times New Roman"/>
          <w:sz w:val="26"/>
        </w:rPr>
        <w:t xml:space="preserve"> issues:</w:t>
      </w:r>
    </w:p>
    <w:p w:rsidR="00627E79" w:rsidRPr="007C2F66" w:rsidRDefault="00890DFA"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The judgment distinguished between “</w:t>
      </w:r>
      <w:r w:rsidRPr="007C2F66">
        <w:rPr>
          <w:rFonts w:ascii="Times New Roman" w:hAnsi="Times New Roman" w:cs="Times New Roman"/>
          <w:i/>
          <w:sz w:val="26"/>
        </w:rPr>
        <w:t>numerical targets</w:t>
      </w:r>
      <w:r w:rsidRPr="007C2F66">
        <w:rPr>
          <w:rFonts w:ascii="Times New Roman" w:hAnsi="Times New Roman" w:cs="Times New Roman"/>
          <w:sz w:val="26"/>
        </w:rPr>
        <w:t xml:space="preserve">” </w:t>
      </w:r>
      <w:r w:rsidR="00F464E4" w:rsidRPr="007C2F66">
        <w:rPr>
          <w:rFonts w:ascii="Times New Roman" w:hAnsi="Times New Roman" w:cs="Times New Roman"/>
          <w:sz w:val="26"/>
        </w:rPr>
        <w:t>and “</w:t>
      </w:r>
      <w:r w:rsidR="00F464E4" w:rsidRPr="007C2F66">
        <w:rPr>
          <w:rFonts w:ascii="Times New Roman" w:hAnsi="Times New Roman" w:cs="Times New Roman"/>
          <w:i/>
          <w:sz w:val="26"/>
        </w:rPr>
        <w:t>quotas</w:t>
      </w:r>
      <w:r w:rsidR="00F464E4" w:rsidRPr="007C2F66">
        <w:rPr>
          <w:rFonts w:ascii="Times New Roman" w:hAnsi="Times New Roman" w:cs="Times New Roman"/>
          <w:sz w:val="26"/>
        </w:rPr>
        <w:t xml:space="preserve">” </w:t>
      </w:r>
      <w:r w:rsidRPr="007C2F66">
        <w:rPr>
          <w:rFonts w:ascii="Times New Roman" w:hAnsi="Times New Roman" w:cs="Times New Roman"/>
          <w:sz w:val="26"/>
        </w:rPr>
        <w:t>under s</w:t>
      </w:r>
      <w:r w:rsidR="00E6731D" w:rsidRPr="007C2F66">
        <w:rPr>
          <w:rFonts w:ascii="Times New Roman" w:hAnsi="Times New Roman" w:cs="Times New Roman"/>
          <w:sz w:val="26"/>
        </w:rPr>
        <w:t> </w:t>
      </w:r>
      <w:r w:rsidR="00FB2667" w:rsidRPr="007C2F66">
        <w:rPr>
          <w:rFonts w:ascii="Times New Roman" w:hAnsi="Times New Roman" w:cs="Times New Roman"/>
          <w:sz w:val="26"/>
        </w:rPr>
        <w:t>15 of the Employment Equity Act.  T</w:t>
      </w:r>
      <w:r w:rsidRPr="007C2F66">
        <w:rPr>
          <w:rFonts w:ascii="Times New Roman" w:hAnsi="Times New Roman" w:cs="Times New Roman"/>
          <w:sz w:val="26"/>
        </w:rPr>
        <w:t>he former are permissible, the latter are not.  It held that the difference between the two is “</w:t>
      </w:r>
      <w:r w:rsidRPr="007C2F66">
        <w:rPr>
          <w:rFonts w:ascii="Times New Roman" w:hAnsi="Times New Roman" w:cs="Times New Roman"/>
          <w:i/>
          <w:sz w:val="26"/>
        </w:rPr>
        <w:t>flexibility</w:t>
      </w:r>
      <w:r w:rsidRPr="007C2F66">
        <w:rPr>
          <w:rFonts w:ascii="Times New Roman" w:hAnsi="Times New Roman" w:cs="Times New Roman"/>
          <w:sz w:val="26"/>
        </w:rPr>
        <w:t>” – quotas are inflexible and “</w:t>
      </w:r>
      <w:r w:rsidRPr="007C2F66">
        <w:rPr>
          <w:rFonts w:ascii="Times New Roman" w:hAnsi="Times New Roman" w:cs="Times New Roman"/>
          <w:i/>
          <w:sz w:val="26"/>
        </w:rPr>
        <w:t>amount to job reservation</w:t>
      </w:r>
      <w:r w:rsidRPr="007C2F66">
        <w:rPr>
          <w:rFonts w:ascii="Times New Roman" w:hAnsi="Times New Roman" w:cs="Times New Roman"/>
          <w:sz w:val="26"/>
        </w:rPr>
        <w:t>”; numerical targets are “</w:t>
      </w:r>
      <w:r w:rsidRPr="007C2F66">
        <w:rPr>
          <w:rFonts w:ascii="Times New Roman" w:hAnsi="Times New Roman" w:cs="Times New Roman"/>
          <w:i/>
          <w:sz w:val="26"/>
        </w:rPr>
        <w:t>a flexible employment guideline</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53"/>
      </w:r>
    </w:p>
    <w:p w:rsidR="00853CB0" w:rsidRPr="007C2F66" w:rsidRDefault="00CB6AF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judgment </w:t>
      </w:r>
      <w:r w:rsidR="00853CB0" w:rsidRPr="007C2F66">
        <w:rPr>
          <w:rFonts w:ascii="Times New Roman" w:hAnsi="Times New Roman" w:cs="Times New Roman"/>
          <w:sz w:val="26"/>
        </w:rPr>
        <w:t xml:space="preserve">held that SAPS </w:t>
      </w:r>
      <w:r w:rsidR="009E3EF1" w:rsidRPr="007C2F66">
        <w:rPr>
          <w:rFonts w:ascii="Times New Roman" w:hAnsi="Times New Roman" w:cs="Times New Roman"/>
          <w:sz w:val="26"/>
        </w:rPr>
        <w:t>used</w:t>
      </w:r>
      <w:r w:rsidR="00853CB0" w:rsidRPr="007C2F66">
        <w:rPr>
          <w:rFonts w:ascii="Times New Roman" w:hAnsi="Times New Roman" w:cs="Times New Roman"/>
          <w:sz w:val="26"/>
        </w:rPr>
        <w:t xml:space="preserve"> numerical targets, not quotas because the Employment Equity Plan </w:t>
      </w:r>
      <w:r w:rsidR="00FB2667" w:rsidRPr="007C2F66">
        <w:rPr>
          <w:rFonts w:ascii="Times New Roman" w:hAnsi="Times New Roman" w:cs="Times New Roman"/>
          <w:sz w:val="26"/>
        </w:rPr>
        <w:t>(</w:t>
      </w:r>
      <w:r w:rsidR="00FB2667" w:rsidRPr="007C2F66">
        <w:rPr>
          <w:rFonts w:ascii="Times New Roman" w:hAnsi="Times New Roman" w:cs="Times New Roman"/>
          <w:b/>
          <w:sz w:val="26"/>
        </w:rPr>
        <w:t>EEP</w:t>
      </w:r>
      <w:r w:rsidR="00FB2667" w:rsidRPr="007C2F66">
        <w:rPr>
          <w:rFonts w:ascii="Times New Roman" w:hAnsi="Times New Roman" w:cs="Times New Roman"/>
          <w:sz w:val="26"/>
        </w:rPr>
        <w:t xml:space="preserve">) </w:t>
      </w:r>
      <w:r w:rsidR="00853CB0" w:rsidRPr="007C2F66">
        <w:rPr>
          <w:rFonts w:ascii="Times New Roman" w:hAnsi="Times New Roman" w:cs="Times New Roman"/>
          <w:sz w:val="26"/>
        </w:rPr>
        <w:t>permitted deviation, and th</w:t>
      </w:r>
      <w:r w:rsidR="00FF51EF" w:rsidRPr="007C2F66">
        <w:rPr>
          <w:rFonts w:ascii="Times New Roman" w:hAnsi="Times New Roman" w:cs="Times New Roman"/>
          <w:sz w:val="26"/>
        </w:rPr>
        <w:t>e</w:t>
      </w:r>
      <w:r w:rsidR="00853CB0" w:rsidRPr="007C2F66">
        <w:rPr>
          <w:rFonts w:ascii="Times New Roman" w:hAnsi="Times New Roman" w:cs="Times New Roman"/>
          <w:sz w:val="26"/>
        </w:rPr>
        <w:t xml:space="preserve"> evidence showed that the National Commissioner had in fact deviated from the Plan in some circumstances.</w:t>
      </w:r>
      <w:r w:rsidR="00853CB0" w:rsidRPr="007C2F66">
        <w:rPr>
          <w:rStyle w:val="FootnoteReference"/>
          <w:rFonts w:ascii="Times New Roman" w:hAnsi="Times New Roman" w:cs="Times New Roman"/>
          <w:sz w:val="26"/>
        </w:rPr>
        <w:footnoteReference w:id="54"/>
      </w:r>
    </w:p>
    <w:p w:rsidR="00FF51EF" w:rsidRPr="007C2F66" w:rsidRDefault="00CB6AF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lastRenderedPageBreak/>
        <w:t xml:space="preserve">The judgment </w:t>
      </w:r>
      <w:r w:rsidR="002B30C0" w:rsidRPr="007C2F66">
        <w:rPr>
          <w:rFonts w:ascii="Times New Roman" w:hAnsi="Times New Roman" w:cs="Times New Roman"/>
          <w:sz w:val="26"/>
        </w:rPr>
        <w:t>did not determine t</w:t>
      </w:r>
      <w:r w:rsidR="00EF5F1D" w:rsidRPr="007C2F66">
        <w:rPr>
          <w:rFonts w:ascii="Times New Roman" w:hAnsi="Times New Roman" w:cs="Times New Roman"/>
          <w:sz w:val="26"/>
        </w:rPr>
        <w:t xml:space="preserve">he standard of scrutiny that applies when applying the </w:t>
      </w:r>
      <w:r w:rsidR="00EF5F1D" w:rsidRPr="007C2F66">
        <w:rPr>
          <w:rFonts w:ascii="Times New Roman" w:hAnsi="Times New Roman" w:cs="Times New Roman"/>
          <w:i/>
          <w:sz w:val="26"/>
        </w:rPr>
        <w:t xml:space="preserve">Van </w:t>
      </w:r>
      <w:proofErr w:type="spellStart"/>
      <w:r w:rsidR="00EF5F1D" w:rsidRPr="007C2F66">
        <w:rPr>
          <w:rFonts w:ascii="Times New Roman" w:hAnsi="Times New Roman" w:cs="Times New Roman"/>
          <w:i/>
          <w:sz w:val="26"/>
        </w:rPr>
        <w:t>Heerden</w:t>
      </w:r>
      <w:proofErr w:type="spellEnd"/>
      <w:r w:rsidR="00EF5F1D" w:rsidRPr="007C2F66">
        <w:rPr>
          <w:rFonts w:ascii="Times New Roman" w:hAnsi="Times New Roman" w:cs="Times New Roman"/>
          <w:i/>
          <w:sz w:val="26"/>
        </w:rPr>
        <w:t xml:space="preserve"> </w:t>
      </w:r>
      <w:r w:rsidR="00EF5F1D" w:rsidRPr="007C2F66">
        <w:rPr>
          <w:rFonts w:ascii="Times New Roman" w:hAnsi="Times New Roman" w:cs="Times New Roman"/>
          <w:sz w:val="26"/>
        </w:rPr>
        <w:t>test to the implementation of Employment Equ</w:t>
      </w:r>
      <w:r w:rsidRPr="007C2F66">
        <w:rPr>
          <w:rFonts w:ascii="Times New Roman" w:hAnsi="Times New Roman" w:cs="Times New Roman"/>
          <w:sz w:val="26"/>
        </w:rPr>
        <w:t>ity Plans.  It held only that there had to be</w:t>
      </w:r>
      <w:r w:rsidR="00EF5F1D" w:rsidRPr="007C2F66">
        <w:rPr>
          <w:rFonts w:ascii="Times New Roman" w:hAnsi="Times New Roman" w:cs="Times New Roman"/>
          <w:sz w:val="26"/>
        </w:rPr>
        <w:t xml:space="preserve"> at least a rational basis between the decision and the purpose of the plan</w:t>
      </w:r>
      <w:r w:rsidR="009A0946" w:rsidRPr="007C2F66">
        <w:rPr>
          <w:rFonts w:ascii="Times New Roman" w:hAnsi="Times New Roman" w:cs="Times New Roman"/>
          <w:sz w:val="26"/>
        </w:rPr>
        <w:t>.</w:t>
      </w:r>
      <w:r w:rsidR="008D1C38" w:rsidRPr="007C2F66">
        <w:rPr>
          <w:rStyle w:val="FootnoteReference"/>
          <w:rFonts w:ascii="Times New Roman" w:hAnsi="Times New Roman" w:cs="Times New Roman"/>
          <w:sz w:val="26"/>
        </w:rPr>
        <w:footnoteReference w:id="55"/>
      </w:r>
      <w:r w:rsidR="00FB2667" w:rsidRPr="007C2F66">
        <w:rPr>
          <w:rFonts w:ascii="Times New Roman" w:hAnsi="Times New Roman" w:cs="Times New Roman"/>
          <w:sz w:val="26"/>
        </w:rPr>
        <w:t xml:space="preserve">  It left open the possibility that a higher standard could apply.</w:t>
      </w:r>
    </w:p>
    <w:p w:rsidR="00721955" w:rsidRPr="007C2F66" w:rsidRDefault="00721955" w:rsidP="007C2F66">
      <w:pPr>
        <w:keepNext/>
        <w:spacing w:before="360" w:after="0" w:line="360" w:lineRule="auto"/>
        <w:rPr>
          <w:rFonts w:ascii="Times New Roman" w:hAnsi="Times New Roman" w:cs="Times New Roman"/>
          <w:i/>
          <w:sz w:val="26"/>
        </w:rPr>
      </w:pPr>
      <w:r w:rsidRPr="007C2F66">
        <w:rPr>
          <w:rFonts w:ascii="Times New Roman" w:hAnsi="Times New Roman" w:cs="Times New Roman"/>
          <w:i/>
          <w:sz w:val="26"/>
        </w:rPr>
        <w:t>Solidarity</w:t>
      </w:r>
    </w:p>
    <w:p w:rsidR="00721955" w:rsidRPr="007C2F66" w:rsidRDefault="0072195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In a similar case also brought by the trade union Solidarity, the Constitutional Court recently struck down the application of the Department of Correctional Services’ (</w:t>
      </w:r>
      <w:r w:rsidRPr="007C2F66">
        <w:rPr>
          <w:rFonts w:ascii="Times New Roman" w:hAnsi="Times New Roman" w:cs="Times New Roman"/>
          <w:b/>
          <w:sz w:val="26"/>
        </w:rPr>
        <w:t>DCS</w:t>
      </w:r>
      <w:r w:rsidRPr="007C2F66">
        <w:rPr>
          <w:rFonts w:ascii="Times New Roman" w:hAnsi="Times New Roman" w:cs="Times New Roman"/>
          <w:sz w:val="26"/>
        </w:rPr>
        <w:t xml:space="preserve">) EEP.  The </w:t>
      </w:r>
      <w:r w:rsidR="009E3EF1" w:rsidRPr="007C2F66">
        <w:rPr>
          <w:rFonts w:ascii="Times New Roman" w:hAnsi="Times New Roman" w:cs="Times New Roman"/>
          <w:sz w:val="26"/>
        </w:rPr>
        <w:t>EEP</w:t>
      </w:r>
      <w:r w:rsidRPr="007C2F66">
        <w:rPr>
          <w:rFonts w:ascii="Times New Roman" w:hAnsi="Times New Roman" w:cs="Times New Roman"/>
          <w:sz w:val="26"/>
        </w:rPr>
        <w:t xml:space="preserve"> set strict racial and gender </w:t>
      </w:r>
      <w:r w:rsidR="00E90EEF" w:rsidRPr="007C2F66">
        <w:rPr>
          <w:rFonts w:ascii="Times New Roman" w:hAnsi="Times New Roman" w:cs="Times New Roman"/>
          <w:sz w:val="26"/>
        </w:rPr>
        <w:t>percentages</w:t>
      </w:r>
      <w:r w:rsidRPr="007C2F66">
        <w:rPr>
          <w:rFonts w:ascii="Times New Roman" w:hAnsi="Times New Roman" w:cs="Times New Roman"/>
          <w:sz w:val="26"/>
        </w:rPr>
        <w:t xml:space="preserve"> for each salary level based solely on national demographics, and stated how many men and women from each race could be appointed at each level.  The EEP required the same demographic representation in all provinces.  The only flexibility was that the National Commissioner could </w:t>
      </w:r>
      <w:r w:rsidR="00E90EEF" w:rsidRPr="007C2F66">
        <w:rPr>
          <w:rFonts w:ascii="Times New Roman" w:hAnsi="Times New Roman" w:cs="Times New Roman"/>
          <w:sz w:val="26"/>
        </w:rPr>
        <w:t>depart from the requirements if the candidate had “</w:t>
      </w:r>
      <w:r w:rsidR="00E90EEF" w:rsidRPr="007C2F66">
        <w:rPr>
          <w:rFonts w:ascii="Times New Roman" w:hAnsi="Times New Roman" w:cs="Times New Roman"/>
          <w:i/>
          <w:sz w:val="26"/>
        </w:rPr>
        <w:t>special skills or where operational requirements of the Department dictated that that candidate be appointed.</w:t>
      </w:r>
      <w:r w:rsidR="00E90EEF" w:rsidRPr="007C2F66">
        <w:rPr>
          <w:rFonts w:ascii="Times New Roman" w:hAnsi="Times New Roman" w:cs="Times New Roman"/>
          <w:sz w:val="26"/>
        </w:rPr>
        <w:t>”</w:t>
      </w:r>
      <w:r w:rsidR="00E90EEF" w:rsidRPr="007C2F66">
        <w:rPr>
          <w:rStyle w:val="FootnoteReference"/>
          <w:rFonts w:ascii="Times New Roman" w:hAnsi="Times New Roman" w:cs="Times New Roman"/>
          <w:sz w:val="26"/>
        </w:rPr>
        <w:footnoteReference w:id="56"/>
      </w:r>
      <w:r w:rsidRPr="007C2F66">
        <w:rPr>
          <w:rFonts w:ascii="Times New Roman" w:hAnsi="Times New Roman" w:cs="Times New Roman"/>
          <w:sz w:val="26"/>
        </w:rPr>
        <w:t xml:space="preserve"> The result was that several Coloured employees in the Western Cape were not promoted because there were already too many Coloured persons </w:t>
      </w:r>
      <w:r w:rsidR="00E90EEF" w:rsidRPr="007C2F66">
        <w:rPr>
          <w:rFonts w:ascii="Times New Roman" w:hAnsi="Times New Roman" w:cs="Times New Roman"/>
          <w:sz w:val="26"/>
        </w:rPr>
        <w:t xml:space="preserve">or too many women </w:t>
      </w:r>
      <w:r w:rsidRPr="007C2F66">
        <w:rPr>
          <w:rFonts w:ascii="Times New Roman" w:hAnsi="Times New Roman" w:cs="Times New Roman"/>
          <w:sz w:val="26"/>
        </w:rPr>
        <w:t xml:space="preserve">at that salary </w:t>
      </w:r>
      <w:r w:rsidR="00CB6AF7" w:rsidRPr="007C2F66">
        <w:rPr>
          <w:rFonts w:ascii="Times New Roman" w:hAnsi="Times New Roman" w:cs="Times New Roman"/>
          <w:sz w:val="26"/>
        </w:rPr>
        <w:t xml:space="preserve">level </w:t>
      </w:r>
      <w:r w:rsidRPr="007C2F66">
        <w:rPr>
          <w:rFonts w:ascii="Times New Roman" w:hAnsi="Times New Roman" w:cs="Times New Roman"/>
          <w:sz w:val="26"/>
        </w:rPr>
        <w:t>nationally, although they remained under-represented in the Western Cape.</w:t>
      </w:r>
    </w:p>
    <w:p w:rsidR="00D21C2A" w:rsidRPr="007C2F66" w:rsidRDefault="0072195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w:t>
      </w:r>
      <w:r w:rsidR="00CB6AF7" w:rsidRPr="007C2F66">
        <w:rPr>
          <w:rFonts w:ascii="Times New Roman" w:hAnsi="Times New Roman" w:cs="Times New Roman"/>
          <w:sz w:val="26"/>
        </w:rPr>
        <w:t xml:space="preserve">majority of the Constitutional </w:t>
      </w:r>
      <w:r w:rsidRPr="007C2F66">
        <w:rPr>
          <w:rFonts w:ascii="Times New Roman" w:hAnsi="Times New Roman" w:cs="Times New Roman"/>
          <w:sz w:val="26"/>
        </w:rPr>
        <w:t xml:space="preserve">Court </w:t>
      </w:r>
      <w:r w:rsidR="00D21C2A" w:rsidRPr="007C2F66">
        <w:rPr>
          <w:rFonts w:ascii="Times New Roman" w:hAnsi="Times New Roman" w:cs="Times New Roman"/>
          <w:sz w:val="26"/>
        </w:rPr>
        <w:t>made several relevant findings:</w:t>
      </w:r>
    </w:p>
    <w:p w:rsidR="00D21C2A" w:rsidRPr="007C2F66" w:rsidRDefault="00CB6AF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majority </w:t>
      </w:r>
      <w:r w:rsidR="00D21C2A" w:rsidRPr="007C2F66">
        <w:rPr>
          <w:rFonts w:ascii="Times New Roman" w:hAnsi="Times New Roman" w:cs="Times New Roman"/>
          <w:sz w:val="26"/>
        </w:rPr>
        <w:t xml:space="preserve">accepted that “the </w:t>
      </w:r>
      <w:r w:rsidR="00D21C2A" w:rsidRPr="007C2F66">
        <w:rPr>
          <w:rFonts w:ascii="Times New Roman" w:hAnsi="Times New Roman" w:cs="Times New Roman"/>
          <w:i/>
          <w:sz w:val="26"/>
        </w:rPr>
        <w:t xml:space="preserve">Barnard </w:t>
      </w:r>
      <w:r w:rsidR="00D21C2A" w:rsidRPr="007C2F66">
        <w:rPr>
          <w:rFonts w:ascii="Times New Roman" w:hAnsi="Times New Roman" w:cs="Times New Roman"/>
          <w:sz w:val="26"/>
        </w:rPr>
        <w:t xml:space="preserve">principle” – that a person could </w:t>
      </w:r>
      <w:r w:rsidR="00B13486" w:rsidRPr="007C2F66">
        <w:rPr>
          <w:rFonts w:ascii="Times New Roman" w:hAnsi="Times New Roman" w:cs="Times New Roman"/>
          <w:sz w:val="26"/>
        </w:rPr>
        <w:t>be refused promotion</w:t>
      </w:r>
      <w:r w:rsidR="00D21C2A" w:rsidRPr="007C2F66">
        <w:rPr>
          <w:rFonts w:ascii="Times New Roman" w:hAnsi="Times New Roman" w:cs="Times New Roman"/>
          <w:sz w:val="26"/>
        </w:rPr>
        <w:t xml:space="preserve"> solely because </w:t>
      </w:r>
      <w:r w:rsidR="00FD0780" w:rsidRPr="007C2F66">
        <w:rPr>
          <w:rFonts w:ascii="Times New Roman" w:hAnsi="Times New Roman" w:cs="Times New Roman"/>
          <w:sz w:val="26"/>
        </w:rPr>
        <w:t xml:space="preserve">her </w:t>
      </w:r>
      <w:r w:rsidR="00D21C2A" w:rsidRPr="007C2F66">
        <w:rPr>
          <w:rFonts w:ascii="Times New Roman" w:hAnsi="Times New Roman" w:cs="Times New Roman"/>
          <w:sz w:val="26"/>
        </w:rPr>
        <w:t xml:space="preserve">race was already over-represented – could be applied against </w:t>
      </w:r>
      <w:r w:rsidRPr="007C2F66">
        <w:rPr>
          <w:rFonts w:ascii="Times New Roman" w:hAnsi="Times New Roman" w:cs="Times New Roman"/>
          <w:sz w:val="26"/>
        </w:rPr>
        <w:t>Coloured</w:t>
      </w:r>
      <w:r w:rsidR="00D21C2A" w:rsidRPr="007C2F66">
        <w:rPr>
          <w:rFonts w:ascii="Times New Roman" w:hAnsi="Times New Roman" w:cs="Times New Roman"/>
          <w:sz w:val="26"/>
        </w:rPr>
        <w:t xml:space="preserve"> people.  That is, a </w:t>
      </w:r>
      <w:r w:rsidR="00D21C2A" w:rsidRPr="007C2F66">
        <w:rPr>
          <w:rFonts w:ascii="Times New Roman" w:hAnsi="Times New Roman" w:cs="Times New Roman"/>
          <w:sz w:val="26"/>
        </w:rPr>
        <w:lastRenderedPageBreak/>
        <w:t xml:space="preserve">Coloured person could be refused promotion in favour of </w:t>
      </w:r>
      <w:r w:rsidR="00A5772C" w:rsidRPr="007C2F66">
        <w:rPr>
          <w:rFonts w:ascii="Times New Roman" w:hAnsi="Times New Roman" w:cs="Times New Roman"/>
          <w:sz w:val="26"/>
        </w:rPr>
        <w:t>a Black (African)</w:t>
      </w:r>
      <w:r w:rsidR="00D21C2A" w:rsidRPr="007C2F66">
        <w:rPr>
          <w:rFonts w:ascii="Times New Roman" w:hAnsi="Times New Roman" w:cs="Times New Roman"/>
          <w:sz w:val="26"/>
        </w:rPr>
        <w:t xml:space="preserve"> or White person in order to ensure the correct demographics.</w:t>
      </w:r>
      <w:r w:rsidR="00FA3346" w:rsidRPr="007C2F66">
        <w:rPr>
          <w:rStyle w:val="FootnoteReference"/>
          <w:rFonts w:ascii="Times New Roman" w:hAnsi="Times New Roman" w:cs="Times New Roman"/>
          <w:sz w:val="26"/>
        </w:rPr>
        <w:footnoteReference w:id="57"/>
      </w:r>
    </w:p>
    <w:p w:rsidR="00F15C92" w:rsidRPr="007C2F66" w:rsidRDefault="00CB6AF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majority </w:t>
      </w:r>
      <w:r w:rsidR="00D21C2A" w:rsidRPr="007C2F66">
        <w:rPr>
          <w:rFonts w:ascii="Times New Roman" w:hAnsi="Times New Roman" w:cs="Times New Roman"/>
          <w:sz w:val="26"/>
        </w:rPr>
        <w:t>held that</w:t>
      </w:r>
      <w:r w:rsidR="00E90EEF" w:rsidRPr="007C2F66">
        <w:rPr>
          <w:rFonts w:ascii="Times New Roman" w:hAnsi="Times New Roman" w:cs="Times New Roman"/>
          <w:sz w:val="26"/>
        </w:rPr>
        <w:t xml:space="preserve"> the percentages set in the EEP were not quotas because the National Commissioner could permit a departure</w:t>
      </w:r>
      <w:r w:rsidR="00B13486" w:rsidRPr="007C2F66">
        <w:rPr>
          <w:rFonts w:ascii="Times New Roman" w:hAnsi="Times New Roman" w:cs="Times New Roman"/>
          <w:sz w:val="26"/>
        </w:rPr>
        <w:t xml:space="preserve">, even though the opportunity for departures </w:t>
      </w:r>
      <w:r w:rsidR="001104EB" w:rsidRPr="007C2F66">
        <w:rPr>
          <w:rFonts w:ascii="Times New Roman" w:hAnsi="Times New Roman" w:cs="Times New Roman"/>
          <w:sz w:val="26"/>
        </w:rPr>
        <w:t xml:space="preserve">was </w:t>
      </w:r>
      <w:r w:rsidR="00B13486" w:rsidRPr="007C2F66">
        <w:rPr>
          <w:rFonts w:ascii="Times New Roman" w:hAnsi="Times New Roman" w:cs="Times New Roman"/>
          <w:sz w:val="26"/>
        </w:rPr>
        <w:t>limited</w:t>
      </w:r>
      <w:r w:rsidR="00E90EEF" w:rsidRPr="007C2F66">
        <w:rPr>
          <w:rFonts w:ascii="Times New Roman" w:hAnsi="Times New Roman" w:cs="Times New Roman"/>
          <w:sz w:val="26"/>
        </w:rPr>
        <w:t>.</w:t>
      </w:r>
      <w:r w:rsidR="00E90EEF" w:rsidRPr="007C2F66">
        <w:rPr>
          <w:rStyle w:val="FootnoteReference"/>
          <w:rFonts w:ascii="Times New Roman" w:hAnsi="Times New Roman" w:cs="Times New Roman"/>
          <w:sz w:val="26"/>
        </w:rPr>
        <w:footnoteReference w:id="58"/>
      </w:r>
      <w:r w:rsidR="00B13486" w:rsidRPr="007C2F66">
        <w:rPr>
          <w:rFonts w:ascii="Times New Roman" w:hAnsi="Times New Roman" w:cs="Times New Roman"/>
          <w:sz w:val="26"/>
        </w:rPr>
        <w:t xml:space="preserve">  Nugent AJ (joined by Cameron J) disagreed.  They held that the EEP did set quotas, primarily because the National Commissioner could only deviate from the plan for a limited class of employees.</w:t>
      </w:r>
      <w:r w:rsidR="00B13486" w:rsidRPr="007C2F66">
        <w:rPr>
          <w:rStyle w:val="FootnoteReference"/>
          <w:rFonts w:ascii="Times New Roman" w:hAnsi="Times New Roman" w:cs="Times New Roman"/>
          <w:sz w:val="26"/>
        </w:rPr>
        <w:footnoteReference w:id="59"/>
      </w:r>
    </w:p>
    <w:p w:rsidR="00B13486" w:rsidRPr="007C2F66" w:rsidRDefault="00CB6AF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The majority held that w</w:t>
      </w:r>
      <w:r w:rsidR="00B13486" w:rsidRPr="007C2F66">
        <w:rPr>
          <w:rFonts w:ascii="Times New Roman" w:hAnsi="Times New Roman" w:cs="Times New Roman"/>
          <w:sz w:val="26"/>
        </w:rPr>
        <w:t xml:space="preserve">hen </w:t>
      </w:r>
      <w:r w:rsidRPr="007C2F66">
        <w:rPr>
          <w:rFonts w:ascii="Times New Roman" w:hAnsi="Times New Roman" w:cs="Times New Roman"/>
          <w:sz w:val="26"/>
        </w:rPr>
        <w:t>the DCS</w:t>
      </w:r>
      <w:r w:rsidR="00B13486" w:rsidRPr="007C2F66">
        <w:rPr>
          <w:rFonts w:ascii="Times New Roman" w:hAnsi="Times New Roman" w:cs="Times New Roman"/>
          <w:sz w:val="26"/>
        </w:rPr>
        <w:t xml:space="preserve"> applied the EEP, </w:t>
      </w:r>
      <w:r w:rsidRPr="007C2F66">
        <w:rPr>
          <w:rFonts w:ascii="Times New Roman" w:hAnsi="Times New Roman" w:cs="Times New Roman"/>
          <w:sz w:val="26"/>
        </w:rPr>
        <w:t>it</w:t>
      </w:r>
      <w:r w:rsidR="00B13486" w:rsidRPr="007C2F66">
        <w:rPr>
          <w:rFonts w:ascii="Times New Roman" w:hAnsi="Times New Roman" w:cs="Times New Roman"/>
          <w:sz w:val="26"/>
        </w:rPr>
        <w:t xml:space="preserve"> acted unlawfully because – contrary to s 42(a) of the EEA</w:t>
      </w:r>
      <w:r w:rsidR="00B13486" w:rsidRPr="007C2F66">
        <w:rPr>
          <w:rStyle w:val="FootnoteReference"/>
          <w:rFonts w:ascii="Times New Roman" w:hAnsi="Times New Roman" w:cs="Times New Roman"/>
          <w:sz w:val="26"/>
        </w:rPr>
        <w:footnoteReference w:id="60"/>
      </w:r>
      <w:r w:rsidR="00B13486" w:rsidRPr="007C2F66">
        <w:rPr>
          <w:rFonts w:ascii="Times New Roman" w:hAnsi="Times New Roman" w:cs="Times New Roman"/>
          <w:sz w:val="26"/>
        </w:rPr>
        <w:t xml:space="preserve"> – it considered only national demographics and failed to consider </w:t>
      </w:r>
      <w:r w:rsidR="00065ED7" w:rsidRPr="007C2F66">
        <w:rPr>
          <w:rFonts w:ascii="Times New Roman" w:hAnsi="Times New Roman" w:cs="Times New Roman"/>
          <w:sz w:val="26"/>
        </w:rPr>
        <w:t>the demographic profile of the regional and national economically active population</w:t>
      </w:r>
      <w:r w:rsidR="00B13486" w:rsidRPr="007C2F66">
        <w:rPr>
          <w:rFonts w:ascii="Times New Roman" w:hAnsi="Times New Roman" w:cs="Times New Roman"/>
          <w:sz w:val="26"/>
        </w:rPr>
        <w:t>.</w:t>
      </w:r>
      <w:r w:rsidR="001678E8" w:rsidRPr="007C2F66">
        <w:rPr>
          <w:rStyle w:val="FootnoteReference"/>
          <w:rFonts w:ascii="Times New Roman" w:hAnsi="Times New Roman" w:cs="Times New Roman"/>
          <w:sz w:val="26"/>
        </w:rPr>
        <w:footnoteReference w:id="61"/>
      </w:r>
      <w:r w:rsidR="00B13486" w:rsidRPr="007C2F66">
        <w:rPr>
          <w:rFonts w:ascii="Times New Roman" w:hAnsi="Times New Roman" w:cs="Times New Roman"/>
          <w:sz w:val="26"/>
        </w:rPr>
        <w:t xml:space="preserve">  Nugent AJ supported this finding but stressed that it was not only contrary to the EEA, it was also irrational.</w:t>
      </w:r>
      <w:r w:rsidR="00B13486" w:rsidRPr="007C2F66">
        <w:rPr>
          <w:rStyle w:val="FootnoteReference"/>
          <w:rFonts w:ascii="Times New Roman" w:hAnsi="Times New Roman" w:cs="Times New Roman"/>
          <w:sz w:val="26"/>
        </w:rPr>
        <w:footnoteReference w:id="62"/>
      </w:r>
    </w:p>
    <w:p w:rsidR="00A34A79" w:rsidRPr="007C2F66" w:rsidRDefault="00A34A79" w:rsidP="007C2F66">
      <w:pPr>
        <w:spacing w:before="360" w:after="0" w:line="360" w:lineRule="auto"/>
        <w:rPr>
          <w:rFonts w:ascii="Times New Roman" w:hAnsi="Times New Roman" w:cs="Times New Roman"/>
          <w:b/>
          <w:sz w:val="26"/>
          <w:u w:val="single"/>
        </w:rPr>
      </w:pPr>
      <w:r w:rsidRPr="007C2F66">
        <w:rPr>
          <w:rFonts w:ascii="Times New Roman" w:hAnsi="Times New Roman" w:cs="Times New Roman"/>
          <w:b/>
          <w:sz w:val="26"/>
          <w:u w:val="single"/>
        </w:rPr>
        <w:t>Conclusion</w:t>
      </w:r>
    </w:p>
    <w:p w:rsidR="00A34A79" w:rsidRPr="007C2F66" w:rsidRDefault="00A34A79"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From the above discussion, we can draw the following principles </w:t>
      </w:r>
      <w:r w:rsidR="00065ED7" w:rsidRPr="007C2F66">
        <w:rPr>
          <w:rFonts w:ascii="Times New Roman" w:hAnsi="Times New Roman" w:cs="Times New Roman"/>
          <w:sz w:val="26"/>
        </w:rPr>
        <w:t>to</w:t>
      </w:r>
      <w:r w:rsidRPr="007C2F66">
        <w:rPr>
          <w:rFonts w:ascii="Times New Roman" w:hAnsi="Times New Roman" w:cs="Times New Roman"/>
          <w:sz w:val="26"/>
        </w:rPr>
        <w:t xml:space="preserve"> guide SU’s determi</w:t>
      </w:r>
      <w:r w:rsidR="006F142B" w:rsidRPr="007C2F66">
        <w:rPr>
          <w:rFonts w:ascii="Times New Roman" w:hAnsi="Times New Roman" w:cs="Times New Roman"/>
          <w:sz w:val="26"/>
        </w:rPr>
        <w:t>nation of its Admissions Policy.</w:t>
      </w:r>
    </w:p>
    <w:p w:rsidR="006F142B" w:rsidRPr="007C2F66" w:rsidRDefault="006F142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lastRenderedPageBreak/>
        <w:t>First</w:t>
      </w:r>
      <w:r w:rsidRPr="007C2F66">
        <w:rPr>
          <w:rFonts w:ascii="Times New Roman" w:hAnsi="Times New Roman" w:cs="Times New Roman"/>
          <w:sz w:val="26"/>
        </w:rPr>
        <w:t>, SU is required to adopt</w:t>
      </w:r>
      <w:r w:rsidR="002C33AF" w:rsidRPr="007C2F66">
        <w:rPr>
          <w:rFonts w:ascii="Times New Roman" w:hAnsi="Times New Roman" w:cs="Times New Roman"/>
          <w:sz w:val="26"/>
        </w:rPr>
        <w:t xml:space="preserve"> an Admissions Policy that takes “</w:t>
      </w:r>
      <w:r w:rsidR="002C33AF" w:rsidRPr="007C2F66">
        <w:rPr>
          <w:rFonts w:ascii="Times New Roman" w:hAnsi="Times New Roman" w:cs="Times New Roman"/>
          <w:i/>
          <w:sz w:val="26"/>
        </w:rPr>
        <w:t>appropriate</w:t>
      </w:r>
      <w:r w:rsidR="002C33AF" w:rsidRPr="007C2F66">
        <w:rPr>
          <w:rFonts w:ascii="Times New Roman" w:hAnsi="Times New Roman" w:cs="Times New Roman"/>
          <w:sz w:val="26"/>
        </w:rPr>
        <w:t>” measures</w:t>
      </w:r>
      <w:r w:rsidR="002C33AF" w:rsidRPr="007C2F66">
        <w:rPr>
          <w:rFonts w:ascii="Times New Roman" w:hAnsi="Times New Roman" w:cs="Times New Roman"/>
          <w:i/>
          <w:sz w:val="26"/>
        </w:rPr>
        <w:t xml:space="preserve"> </w:t>
      </w:r>
      <w:r w:rsidRPr="007C2F66">
        <w:rPr>
          <w:rFonts w:ascii="Times New Roman" w:hAnsi="Times New Roman" w:cs="Times New Roman"/>
          <w:sz w:val="26"/>
        </w:rPr>
        <w:t>to redress past inequalities.</w:t>
      </w:r>
    </w:p>
    <w:p w:rsidR="006F142B" w:rsidRPr="007C2F66" w:rsidRDefault="006F142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t>Second</w:t>
      </w:r>
      <w:r w:rsidRPr="007C2F66">
        <w:rPr>
          <w:rFonts w:ascii="Times New Roman" w:hAnsi="Times New Roman" w:cs="Times New Roman"/>
          <w:sz w:val="26"/>
        </w:rPr>
        <w:t>,</w:t>
      </w:r>
      <w:r w:rsidR="002C33AF" w:rsidRPr="007C2F66">
        <w:rPr>
          <w:rFonts w:ascii="Times New Roman" w:hAnsi="Times New Roman" w:cs="Times New Roman"/>
          <w:sz w:val="26"/>
        </w:rPr>
        <w:t xml:space="preserve"> the law does not prescribe the form or content of SU’s admissions’ policy. </w:t>
      </w:r>
      <w:r w:rsidRPr="007C2F66">
        <w:rPr>
          <w:rFonts w:ascii="Times New Roman" w:hAnsi="Times New Roman" w:cs="Times New Roman"/>
          <w:sz w:val="26"/>
        </w:rPr>
        <w:t xml:space="preserve"> SU </w:t>
      </w:r>
      <w:r w:rsidR="002C33AF" w:rsidRPr="007C2F66">
        <w:rPr>
          <w:rFonts w:ascii="Times New Roman" w:hAnsi="Times New Roman" w:cs="Times New Roman"/>
          <w:sz w:val="26"/>
        </w:rPr>
        <w:t xml:space="preserve">therefore </w:t>
      </w:r>
      <w:r w:rsidRPr="007C2F66">
        <w:rPr>
          <w:rFonts w:ascii="Times New Roman" w:hAnsi="Times New Roman" w:cs="Times New Roman"/>
          <w:sz w:val="26"/>
        </w:rPr>
        <w:t xml:space="preserve">has </w:t>
      </w:r>
      <w:proofErr w:type="gramStart"/>
      <w:r w:rsidRPr="007C2F66">
        <w:rPr>
          <w:rFonts w:ascii="Times New Roman" w:hAnsi="Times New Roman" w:cs="Times New Roman"/>
          <w:sz w:val="26"/>
        </w:rPr>
        <w:t>a discretion</w:t>
      </w:r>
      <w:proofErr w:type="gramEnd"/>
      <w:r w:rsidR="00107C75" w:rsidRPr="007C2F66">
        <w:rPr>
          <w:rFonts w:ascii="Times New Roman" w:hAnsi="Times New Roman" w:cs="Times New Roman"/>
          <w:sz w:val="26"/>
        </w:rPr>
        <w:t>.</w:t>
      </w:r>
    </w:p>
    <w:p w:rsidR="00107C75" w:rsidRPr="007C2F66" w:rsidRDefault="006F142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t>Third</w:t>
      </w:r>
      <w:r w:rsidRPr="007C2F66">
        <w:rPr>
          <w:rFonts w:ascii="Times New Roman" w:hAnsi="Times New Roman" w:cs="Times New Roman"/>
          <w:sz w:val="26"/>
        </w:rPr>
        <w:t xml:space="preserve">, the primary </w:t>
      </w:r>
      <w:r w:rsidR="00065ED7" w:rsidRPr="007C2F66">
        <w:rPr>
          <w:rFonts w:ascii="Times New Roman" w:hAnsi="Times New Roman" w:cs="Times New Roman"/>
          <w:sz w:val="26"/>
        </w:rPr>
        <w:t>yardstick</w:t>
      </w:r>
      <w:r w:rsidRPr="007C2F66">
        <w:rPr>
          <w:rFonts w:ascii="Times New Roman" w:hAnsi="Times New Roman" w:cs="Times New Roman"/>
          <w:sz w:val="26"/>
        </w:rPr>
        <w:t xml:space="preserve"> </w:t>
      </w:r>
      <w:r w:rsidR="00065ED7" w:rsidRPr="007C2F66">
        <w:rPr>
          <w:rFonts w:ascii="Times New Roman" w:hAnsi="Times New Roman" w:cs="Times New Roman"/>
          <w:sz w:val="26"/>
        </w:rPr>
        <w:t xml:space="preserve">of the appropriateness of the affirmative action measures in its Admissions Policy is likely to be </w:t>
      </w:r>
      <w:r w:rsidRPr="007C2F66">
        <w:rPr>
          <w:rFonts w:ascii="Times New Roman" w:hAnsi="Times New Roman" w:cs="Times New Roman"/>
          <w:sz w:val="26"/>
        </w:rPr>
        <w:t>s 14(1) of the Equality Act.</w:t>
      </w:r>
      <w:r w:rsidR="00107C75" w:rsidRPr="007C2F66">
        <w:rPr>
          <w:rFonts w:ascii="Times New Roman" w:hAnsi="Times New Roman" w:cs="Times New Roman"/>
          <w:sz w:val="26"/>
        </w:rPr>
        <w:t xml:space="preserve">  A court is likely to show SU some deference in that analysis.  In particular, the court is likely to:</w:t>
      </w:r>
    </w:p>
    <w:p w:rsidR="006F142B" w:rsidRPr="007C2F66" w:rsidRDefault="00065ED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r</w:t>
      </w:r>
      <w:r w:rsidR="00107C75" w:rsidRPr="007C2F66">
        <w:rPr>
          <w:rFonts w:ascii="Times New Roman" w:hAnsi="Times New Roman" w:cs="Times New Roman"/>
          <w:sz w:val="26"/>
        </w:rPr>
        <w:t xml:space="preserve">equire </w:t>
      </w:r>
      <w:r w:rsidRPr="007C2F66">
        <w:rPr>
          <w:rFonts w:ascii="Times New Roman" w:hAnsi="Times New Roman" w:cs="Times New Roman"/>
          <w:sz w:val="26"/>
        </w:rPr>
        <w:t>any person attacking the validity of the affirmative action measures</w:t>
      </w:r>
      <w:r w:rsidR="00107C75" w:rsidRPr="007C2F66">
        <w:rPr>
          <w:rFonts w:ascii="Times New Roman" w:hAnsi="Times New Roman" w:cs="Times New Roman"/>
          <w:sz w:val="26"/>
        </w:rPr>
        <w:t xml:space="preserve"> to </w:t>
      </w:r>
      <w:r w:rsidRPr="007C2F66">
        <w:rPr>
          <w:rFonts w:ascii="Times New Roman" w:hAnsi="Times New Roman" w:cs="Times New Roman"/>
          <w:sz w:val="26"/>
        </w:rPr>
        <w:t>show</w:t>
      </w:r>
      <w:r w:rsidR="00107C75" w:rsidRPr="007C2F66">
        <w:rPr>
          <w:rFonts w:ascii="Times New Roman" w:hAnsi="Times New Roman" w:cs="Times New Roman"/>
          <w:sz w:val="26"/>
        </w:rPr>
        <w:t xml:space="preserve"> that SU has not struck an appropriate balance between </w:t>
      </w:r>
      <w:r w:rsidRPr="007C2F66">
        <w:rPr>
          <w:rFonts w:ascii="Times New Roman" w:hAnsi="Times New Roman" w:cs="Times New Roman"/>
          <w:sz w:val="26"/>
        </w:rPr>
        <w:t>the competing constitutional principles of transformation and non-racialism</w:t>
      </w:r>
      <w:r w:rsidR="00107C75" w:rsidRPr="007C2F66">
        <w:rPr>
          <w:rFonts w:ascii="Times New Roman" w:hAnsi="Times New Roman" w:cs="Times New Roman"/>
          <w:sz w:val="26"/>
        </w:rPr>
        <w:t>; and</w:t>
      </w:r>
    </w:p>
    <w:p w:rsidR="00107C75" w:rsidRPr="007C2F66" w:rsidRDefault="00065ED7" w:rsidP="007C2F66">
      <w:pPr>
        <w:pStyle w:val="ListParagraph"/>
        <w:numPr>
          <w:ilvl w:val="1"/>
          <w:numId w:val="2"/>
        </w:numPr>
        <w:spacing w:before="360" w:after="0" w:line="360" w:lineRule="auto"/>
        <w:contextualSpacing w:val="0"/>
        <w:rPr>
          <w:rFonts w:ascii="Times New Roman" w:hAnsi="Times New Roman" w:cs="Times New Roman"/>
          <w:sz w:val="26"/>
        </w:rPr>
      </w:pPr>
      <w:proofErr w:type="gramStart"/>
      <w:r w:rsidRPr="007C2F66">
        <w:rPr>
          <w:rFonts w:ascii="Times New Roman" w:hAnsi="Times New Roman" w:cs="Times New Roman"/>
          <w:sz w:val="26"/>
        </w:rPr>
        <w:t>e</w:t>
      </w:r>
      <w:r w:rsidR="00107C75" w:rsidRPr="007C2F66">
        <w:rPr>
          <w:rFonts w:ascii="Times New Roman" w:hAnsi="Times New Roman" w:cs="Times New Roman"/>
          <w:sz w:val="26"/>
        </w:rPr>
        <w:t>valuate</w:t>
      </w:r>
      <w:proofErr w:type="gramEnd"/>
      <w:r w:rsidR="00107C75" w:rsidRPr="007C2F66">
        <w:rPr>
          <w:rFonts w:ascii="Times New Roman" w:hAnsi="Times New Roman" w:cs="Times New Roman"/>
          <w:sz w:val="26"/>
        </w:rPr>
        <w:t xml:space="preserve"> the imposition of the standard with a relatively low level of scrutiny.</w:t>
      </w:r>
    </w:p>
    <w:p w:rsidR="001925A8" w:rsidRPr="007C2F66" w:rsidRDefault="006F142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t>Fourth</w:t>
      </w:r>
      <w:r w:rsidRPr="007C2F66">
        <w:rPr>
          <w:rFonts w:ascii="Times New Roman" w:hAnsi="Times New Roman" w:cs="Times New Roman"/>
          <w:sz w:val="26"/>
        </w:rPr>
        <w:t xml:space="preserve">, </w:t>
      </w:r>
      <w:r w:rsidR="001925A8" w:rsidRPr="007C2F66">
        <w:rPr>
          <w:rFonts w:ascii="Times New Roman" w:hAnsi="Times New Roman" w:cs="Times New Roman"/>
          <w:sz w:val="26"/>
        </w:rPr>
        <w:t xml:space="preserve">SU is entitled to set lower standards for </w:t>
      </w:r>
      <w:r w:rsidR="00065ED7" w:rsidRPr="007C2F66">
        <w:rPr>
          <w:rFonts w:ascii="Times New Roman" w:hAnsi="Times New Roman" w:cs="Times New Roman"/>
          <w:sz w:val="26"/>
        </w:rPr>
        <w:t xml:space="preserve">the </w:t>
      </w:r>
      <w:r w:rsidR="001925A8" w:rsidRPr="007C2F66">
        <w:rPr>
          <w:rFonts w:ascii="Times New Roman" w:hAnsi="Times New Roman" w:cs="Times New Roman"/>
          <w:sz w:val="26"/>
        </w:rPr>
        <w:t>admission for applicants from different racial groups, if it is intended to take account of ongoing disadvantage and/or ensure a more representative student body.</w:t>
      </w:r>
    </w:p>
    <w:p w:rsidR="006F142B" w:rsidRPr="007C2F66" w:rsidRDefault="001925A8"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t>Fifth</w:t>
      </w:r>
      <w:r w:rsidRPr="007C2F66">
        <w:rPr>
          <w:rFonts w:ascii="Times New Roman" w:hAnsi="Times New Roman" w:cs="Times New Roman"/>
          <w:sz w:val="26"/>
        </w:rPr>
        <w:t xml:space="preserve">, </w:t>
      </w:r>
      <w:r w:rsidR="006F142B" w:rsidRPr="007C2F66">
        <w:rPr>
          <w:rFonts w:ascii="Times New Roman" w:hAnsi="Times New Roman" w:cs="Times New Roman"/>
          <w:sz w:val="26"/>
        </w:rPr>
        <w:t xml:space="preserve">there is a risk in adopting strict racial quotas, as opposed to more flexible </w:t>
      </w:r>
      <w:r w:rsidR="00065ED7" w:rsidRPr="007C2F66">
        <w:rPr>
          <w:rFonts w:ascii="Times New Roman" w:hAnsi="Times New Roman" w:cs="Times New Roman"/>
          <w:sz w:val="26"/>
        </w:rPr>
        <w:t xml:space="preserve">numerical </w:t>
      </w:r>
      <w:r w:rsidR="006F142B" w:rsidRPr="007C2F66">
        <w:rPr>
          <w:rFonts w:ascii="Times New Roman" w:hAnsi="Times New Roman" w:cs="Times New Roman"/>
          <w:sz w:val="26"/>
        </w:rPr>
        <w:t>targets.  Although the issue has only been determined in the specific statutory context of EEPs, it is possible that courts will adopt a similar approach to university admissions.</w:t>
      </w:r>
    </w:p>
    <w:p w:rsidR="006F142B" w:rsidRPr="007C2F66" w:rsidRDefault="001925A8"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t>Six</w:t>
      </w:r>
      <w:r w:rsidR="006F142B" w:rsidRPr="007C2F66">
        <w:rPr>
          <w:rFonts w:ascii="Times New Roman" w:hAnsi="Times New Roman" w:cs="Times New Roman"/>
          <w:sz w:val="26"/>
          <w:u w:val="single"/>
        </w:rPr>
        <w:t>th</w:t>
      </w:r>
      <w:r w:rsidR="006F142B" w:rsidRPr="007C2F66">
        <w:rPr>
          <w:rFonts w:ascii="Times New Roman" w:hAnsi="Times New Roman" w:cs="Times New Roman"/>
          <w:sz w:val="26"/>
        </w:rPr>
        <w:t xml:space="preserve">, in setting its policies, SU should consider </w:t>
      </w:r>
      <w:r w:rsidR="00D517F1" w:rsidRPr="007C2F66">
        <w:rPr>
          <w:rFonts w:ascii="Times New Roman" w:hAnsi="Times New Roman" w:cs="Times New Roman"/>
          <w:sz w:val="26"/>
        </w:rPr>
        <w:t>the relevant applicant pool, and take account of both</w:t>
      </w:r>
      <w:r w:rsidR="006F142B" w:rsidRPr="007C2F66">
        <w:rPr>
          <w:rFonts w:ascii="Times New Roman" w:hAnsi="Times New Roman" w:cs="Times New Roman"/>
          <w:sz w:val="26"/>
        </w:rPr>
        <w:t xml:space="preserve"> national and regional dem</w:t>
      </w:r>
      <w:r w:rsidR="008C17BC" w:rsidRPr="007C2F66">
        <w:rPr>
          <w:rFonts w:ascii="Times New Roman" w:hAnsi="Times New Roman" w:cs="Times New Roman"/>
          <w:sz w:val="26"/>
        </w:rPr>
        <w:t xml:space="preserve">ographics.  </w:t>
      </w:r>
      <w:r w:rsidR="00FE51EA" w:rsidRPr="007C2F66">
        <w:rPr>
          <w:rFonts w:ascii="Times New Roman" w:hAnsi="Times New Roman" w:cs="Times New Roman"/>
          <w:sz w:val="26"/>
        </w:rPr>
        <w:t>W</w:t>
      </w:r>
      <w:r w:rsidR="008C17BC" w:rsidRPr="007C2F66">
        <w:rPr>
          <w:rFonts w:ascii="Times New Roman" w:hAnsi="Times New Roman" w:cs="Times New Roman"/>
          <w:sz w:val="26"/>
        </w:rPr>
        <w:t>hile this</w:t>
      </w:r>
      <w:r w:rsidR="006F142B" w:rsidRPr="007C2F66">
        <w:rPr>
          <w:rFonts w:ascii="Times New Roman" w:hAnsi="Times New Roman" w:cs="Times New Roman"/>
          <w:sz w:val="26"/>
        </w:rPr>
        <w:t xml:space="preserve"> has only been decided in t</w:t>
      </w:r>
      <w:r w:rsidR="008C17BC" w:rsidRPr="007C2F66">
        <w:rPr>
          <w:rFonts w:ascii="Times New Roman" w:hAnsi="Times New Roman" w:cs="Times New Roman"/>
          <w:sz w:val="26"/>
        </w:rPr>
        <w:t>he employment context, it is likely a similar approach will be taken to university admissions.</w:t>
      </w:r>
    </w:p>
    <w:p w:rsidR="00D517F1" w:rsidRPr="007C2F66" w:rsidRDefault="001925A8"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lastRenderedPageBreak/>
        <w:t>Seven</w:t>
      </w:r>
      <w:r w:rsidR="00D517F1" w:rsidRPr="007C2F66">
        <w:rPr>
          <w:rFonts w:ascii="Times New Roman" w:hAnsi="Times New Roman" w:cs="Times New Roman"/>
          <w:sz w:val="26"/>
          <w:u w:val="single"/>
        </w:rPr>
        <w:t>th</w:t>
      </w:r>
      <w:r w:rsidR="00D517F1" w:rsidRPr="007C2F66">
        <w:rPr>
          <w:rFonts w:ascii="Times New Roman" w:hAnsi="Times New Roman" w:cs="Times New Roman"/>
          <w:sz w:val="26"/>
        </w:rPr>
        <w:t>, SU is entitled – and may be required – to distinguish between different categories of disadvantaged groups, particularly</w:t>
      </w:r>
      <w:r w:rsidR="00A5772C" w:rsidRPr="007C2F66">
        <w:rPr>
          <w:rFonts w:ascii="Times New Roman" w:hAnsi="Times New Roman" w:cs="Times New Roman"/>
          <w:sz w:val="26"/>
        </w:rPr>
        <w:t xml:space="preserve"> Black (African)</w:t>
      </w:r>
      <w:r w:rsidR="00D517F1" w:rsidRPr="007C2F66">
        <w:rPr>
          <w:rFonts w:ascii="Times New Roman" w:hAnsi="Times New Roman" w:cs="Times New Roman"/>
          <w:sz w:val="26"/>
        </w:rPr>
        <w:t>, Coloured and Indian people.  It is also entitled to refuse admission to a person from one disadvantaged group in order to achieve better representation of other disadvantaged groups.</w:t>
      </w:r>
    </w:p>
    <w:p w:rsidR="00195830" w:rsidRPr="007C2F66" w:rsidRDefault="00195830"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u w:val="single"/>
        </w:rPr>
        <w:t>Eighth</w:t>
      </w:r>
      <w:r w:rsidRPr="007C2F66">
        <w:rPr>
          <w:rFonts w:ascii="Times New Roman" w:hAnsi="Times New Roman" w:cs="Times New Roman"/>
          <w:sz w:val="26"/>
        </w:rPr>
        <w:t>, the Admissions Policy does not need to achieve perfect representation, or avoid any</w:t>
      </w:r>
      <w:r w:rsidR="00075263" w:rsidRPr="007C2F66">
        <w:rPr>
          <w:rFonts w:ascii="Times New Roman" w:hAnsi="Times New Roman" w:cs="Times New Roman"/>
          <w:sz w:val="26"/>
        </w:rPr>
        <w:t xml:space="preserve"> unintended</w:t>
      </w:r>
      <w:r w:rsidRPr="007C2F66">
        <w:rPr>
          <w:rFonts w:ascii="Times New Roman" w:hAnsi="Times New Roman" w:cs="Times New Roman"/>
          <w:sz w:val="26"/>
        </w:rPr>
        <w:t xml:space="preserve"> injustices.  As long as the Policy is designed to, and do</w:t>
      </w:r>
      <w:r w:rsidR="00075263" w:rsidRPr="007C2F66">
        <w:rPr>
          <w:rFonts w:ascii="Times New Roman" w:hAnsi="Times New Roman" w:cs="Times New Roman"/>
          <w:sz w:val="26"/>
        </w:rPr>
        <w:t>es in fact, principally benefit</w:t>
      </w:r>
      <w:r w:rsidRPr="007C2F66">
        <w:rPr>
          <w:rFonts w:ascii="Times New Roman" w:hAnsi="Times New Roman" w:cs="Times New Roman"/>
          <w:sz w:val="26"/>
        </w:rPr>
        <w:t xml:space="preserve"> the targeted group</w:t>
      </w:r>
      <w:r w:rsidR="00FE51EA" w:rsidRPr="007C2F66">
        <w:rPr>
          <w:rFonts w:ascii="Times New Roman" w:hAnsi="Times New Roman" w:cs="Times New Roman"/>
          <w:sz w:val="26"/>
        </w:rPr>
        <w:t>(s)</w:t>
      </w:r>
      <w:r w:rsidRPr="007C2F66">
        <w:rPr>
          <w:rFonts w:ascii="Times New Roman" w:hAnsi="Times New Roman" w:cs="Times New Roman"/>
          <w:sz w:val="26"/>
        </w:rPr>
        <w:t>, the fact that a small number of people who should not benefit do, or a small number of people who should benefit do not, will not affect the validity of the Policy.</w:t>
      </w:r>
    </w:p>
    <w:p w:rsidR="0083685E" w:rsidRPr="007C2F66" w:rsidRDefault="0083685E" w:rsidP="007C2F66">
      <w:pPr>
        <w:spacing w:before="360" w:after="0" w:line="360" w:lineRule="auto"/>
        <w:rPr>
          <w:rFonts w:ascii="Times New Roman" w:hAnsi="Times New Roman" w:cs="Times New Roman"/>
          <w:b/>
          <w:sz w:val="26"/>
          <w:szCs w:val="24"/>
        </w:rPr>
      </w:pPr>
    </w:p>
    <w:p w:rsidR="000B5B91" w:rsidRPr="007C2F66" w:rsidRDefault="007316E3" w:rsidP="007C2F66">
      <w:pPr>
        <w:spacing w:before="360" w:after="0" w:line="360" w:lineRule="auto"/>
        <w:rPr>
          <w:rFonts w:ascii="Times New Roman" w:hAnsi="Times New Roman" w:cs="Times New Roman"/>
          <w:b/>
          <w:sz w:val="26"/>
          <w:szCs w:val="24"/>
          <w:u w:val="single"/>
        </w:rPr>
      </w:pPr>
      <w:r w:rsidRPr="007C2F66">
        <w:rPr>
          <w:rFonts w:ascii="Times New Roman" w:hAnsi="Times New Roman" w:cs="Times New Roman"/>
          <w:b/>
          <w:sz w:val="26"/>
          <w:szCs w:val="24"/>
        </w:rPr>
        <w:t>IV</w:t>
      </w:r>
      <w:r w:rsidRPr="007C2F66">
        <w:rPr>
          <w:rFonts w:ascii="Times New Roman" w:hAnsi="Times New Roman" w:cs="Times New Roman"/>
          <w:b/>
          <w:sz w:val="26"/>
          <w:szCs w:val="24"/>
        </w:rPr>
        <w:tab/>
      </w:r>
      <w:r w:rsidRPr="007C2F66">
        <w:rPr>
          <w:rFonts w:ascii="Times New Roman" w:hAnsi="Times New Roman" w:cs="Times New Roman"/>
          <w:b/>
          <w:sz w:val="26"/>
          <w:szCs w:val="24"/>
          <w:u w:val="single"/>
        </w:rPr>
        <w:t>ANALYSIS</w:t>
      </w:r>
    </w:p>
    <w:p w:rsidR="00E3685B" w:rsidRPr="007C2F66" w:rsidRDefault="001656AD" w:rsidP="007C2F66">
      <w:pPr>
        <w:pStyle w:val="ListParagraph"/>
        <w:numPr>
          <w:ilvl w:val="0"/>
          <w:numId w:val="2"/>
        </w:numPr>
        <w:spacing w:before="360" w:after="0" w:line="360" w:lineRule="auto"/>
        <w:contextualSpacing w:val="0"/>
        <w:rPr>
          <w:rFonts w:ascii="Times New Roman" w:hAnsi="Times New Roman" w:cs="Times New Roman"/>
          <w:b/>
          <w:sz w:val="26"/>
          <w:szCs w:val="24"/>
          <w:u w:val="single"/>
        </w:rPr>
      </w:pPr>
      <w:r w:rsidRPr="007C2F66">
        <w:rPr>
          <w:rFonts w:ascii="Times New Roman" w:hAnsi="Times New Roman" w:cs="Times New Roman"/>
          <w:sz w:val="26"/>
          <w:szCs w:val="24"/>
        </w:rPr>
        <w:t>In this Part, we consider potential legal shortcomings in the current draft of the Admissions Policy.  We do so to provide guidance to SU in finalising the Policy.  We address the following issues:</w:t>
      </w:r>
    </w:p>
    <w:p w:rsidR="001656AD" w:rsidRPr="007C2F66" w:rsidRDefault="00FE51EA" w:rsidP="007C2F66">
      <w:pPr>
        <w:pStyle w:val="ListParagraph"/>
        <w:numPr>
          <w:ilvl w:val="1"/>
          <w:numId w:val="2"/>
        </w:numPr>
        <w:spacing w:before="360" w:after="0" w:line="360" w:lineRule="auto"/>
        <w:contextualSpacing w:val="0"/>
        <w:rPr>
          <w:rFonts w:ascii="Times New Roman" w:hAnsi="Times New Roman" w:cs="Times New Roman"/>
          <w:b/>
          <w:sz w:val="26"/>
          <w:szCs w:val="24"/>
          <w:u w:val="single"/>
        </w:rPr>
      </w:pPr>
      <w:r w:rsidRPr="007C2F66">
        <w:rPr>
          <w:rFonts w:ascii="Times New Roman" w:hAnsi="Times New Roman" w:cs="Times New Roman"/>
          <w:sz w:val="26"/>
          <w:szCs w:val="24"/>
        </w:rPr>
        <w:t>a</w:t>
      </w:r>
      <w:r w:rsidR="001656AD" w:rsidRPr="007C2F66">
        <w:rPr>
          <w:rFonts w:ascii="Times New Roman" w:hAnsi="Times New Roman" w:cs="Times New Roman"/>
          <w:sz w:val="26"/>
          <w:szCs w:val="24"/>
        </w:rPr>
        <w:t>ffirmative action;</w:t>
      </w:r>
    </w:p>
    <w:p w:rsidR="00606550" w:rsidRPr="007C2F66" w:rsidRDefault="0028164F" w:rsidP="007C2F66">
      <w:pPr>
        <w:pStyle w:val="ListParagraph"/>
        <w:numPr>
          <w:ilvl w:val="1"/>
          <w:numId w:val="2"/>
        </w:numPr>
        <w:spacing w:before="360" w:after="0" w:line="360" w:lineRule="auto"/>
        <w:contextualSpacing w:val="0"/>
        <w:rPr>
          <w:rFonts w:ascii="Times New Roman" w:hAnsi="Times New Roman" w:cs="Times New Roman"/>
          <w:b/>
          <w:sz w:val="26"/>
          <w:szCs w:val="24"/>
          <w:u w:val="single"/>
        </w:rPr>
      </w:pPr>
      <w:r w:rsidRPr="007C2F66">
        <w:rPr>
          <w:rFonts w:ascii="Times New Roman" w:hAnsi="Times New Roman" w:cs="Times New Roman"/>
          <w:sz w:val="26"/>
          <w:szCs w:val="24"/>
        </w:rPr>
        <w:t>specific c</w:t>
      </w:r>
      <w:r w:rsidR="00606550" w:rsidRPr="007C2F66">
        <w:rPr>
          <w:rFonts w:ascii="Times New Roman" w:hAnsi="Times New Roman" w:cs="Times New Roman"/>
          <w:sz w:val="26"/>
          <w:szCs w:val="24"/>
        </w:rPr>
        <w:t>oncerns raised by the affirmative action measures in the University’s draft Policy;</w:t>
      </w:r>
    </w:p>
    <w:p w:rsidR="001656AD" w:rsidRPr="007C2F66" w:rsidRDefault="00FE51EA" w:rsidP="007C2F66">
      <w:pPr>
        <w:pStyle w:val="ListParagraph"/>
        <w:numPr>
          <w:ilvl w:val="1"/>
          <w:numId w:val="2"/>
        </w:numPr>
        <w:spacing w:before="360" w:after="0" w:line="360" w:lineRule="auto"/>
        <w:contextualSpacing w:val="0"/>
        <w:rPr>
          <w:rFonts w:ascii="Times New Roman" w:hAnsi="Times New Roman" w:cs="Times New Roman"/>
          <w:b/>
          <w:sz w:val="26"/>
          <w:szCs w:val="24"/>
          <w:u w:val="single"/>
        </w:rPr>
      </w:pPr>
      <w:r w:rsidRPr="007C2F66">
        <w:rPr>
          <w:rFonts w:ascii="Times New Roman" w:hAnsi="Times New Roman" w:cs="Times New Roman"/>
          <w:sz w:val="26"/>
          <w:szCs w:val="24"/>
        </w:rPr>
        <w:t>t</w:t>
      </w:r>
      <w:r w:rsidR="001656AD" w:rsidRPr="007C2F66">
        <w:rPr>
          <w:rFonts w:ascii="Times New Roman" w:hAnsi="Times New Roman" w:cs="Times New Roman"/>
          <w:sz w:val="26"/>
          <w:szCs w:val="24"/>
        </w:rPr>
        <w:t>he EDP; and</w:t>
      </w:r>
    </w:p>
    <w:p w:rsidR="001656AD" w:rsidRPr="007C2F66" w:rsidRDefault="00FE51EA" w:rsidP="007C2F66">
      <w:pPr>
        <w:pStyle w:val="ListParagraph"/>
        <w:numPr>
          <w:ilvl w:val="1"/>
          <w:numId w:val="2"/>
        </w:numPr>
        <w:spacing w:before="360" w:after="0" w:line="360" w:lineRule="auto"/>
        <w:contextualSpacing w:val="0"/>
        <w:rPr>
          <w:rFonts w:ascii="Times New Roman" w:hAnsi="Times New Roman" w:cs="Times New Roman"/>
          <w:b/>
          <w:sz w:val="26"/>
          <w:szCs w:val="24"/>
          <w:u w:val="single"/>
        </w:rPr>
      </w:pPr>
      <w:proofErr w:type="gramStart"/>
      <w:r w:rsidRPr="007C2F66">
        <w:rPr>
          <w:rFonts w:ascii="Times New Roman" w:hAnsi="Times New Roman" w:cs="Times New Roman"/>
          <w:sz w:val="26"/>
          <w:szCs w:val="24"/>
        </w:rPr>
        <w:t>t</w:t>
      </w:r>
      <w:r w:rsidR="001656AD" w:rsidRPr="007C2F66">
        <w:rPr>
          <w:rFonts w:ascii="Times New Roman" w:hAnsi="Times New Roman" w:cs="Times New Roman"/>
          <w:sz w:val="26"/>
          <w:szCs w:val="24"/>
        </w:rPr>
        <w:t>he</w:t>
      </w:r>
      <w:proofErr w:type="gramEnd"/>
      <w:r w:rsidR="001656AD" w:rsidRPr="007C2F66">
        <w:rPr>
          <w:rFonts w:ascii="Times New Roman" w:hAnsi="Times New Roman" w:cs="Times New Roman"/>
          <w:sz w:val="26"/>
          <w:szCs w:val="24"/>
        </w:rPr>
        <w:t xml:space="preserve"> need for specificity.</w:t>
      </w:r>
    </w:p>
    <w:p w:rsidR="00E3685B" w:rsidRPr="007C2F66" w:rsidRDefault="00E3685B" w:rsidP="007C2F66">
      <w:pPr>
        <w:spacing w:before="360" w:after="0" w:line="360" w:lineRule="auto"/>
        <w:rPr>
          <w:rFonts w:ascii="Times New Roman" w:hAnsi="Times New Roman" w:cs="Times New Roman"/>
          <w:b/>
          <w:sz w:val="26"/>
          <w:szCs w:val="24"/>
          <w:u w:val="single"/>
        </w:rPr>
      </w:pPr>
    </w:p>
    <w:p w:rsidR="000B5B91" w:rsidRPr="007C2F66" w:rsidRDefault="005837A1" w:rsidP="007C2F66">
      <w:pPr>
        <w:keepNext/>
        <w:spacing w:before="360" w:after="0" w:line="360" w:lineRule="auto"/>
        <w:rPr>
          <w:rFonts w:ascii="Times New Roman" w:hAnsi="Times New Roman" w:cs="Times New Roman"/>
          <w:b/>
          <w:sz w:val="26"/>
          <w:szCs w:val="24"/>
          <w:u w:val="single"/>
        </w:rPr>
      </w:pPr>
      <w:r w:rsidRPr="007C2F66">
        <w:rPr>
          <w:rFonts w:ascii="Times New Roman" w:hAnsi="Times New Roman" w:cs="Times New Roman"/>
          <w:b/>
          <w:sz w:val="26"/>
          <w:szCs w:val="24"/>
          <w:u w:val="single"/>
        </w:rPr>
        <w:lastRenderedPageBreak/>
        <w:t>Affirmative a</w:t>
      </w:r>
      <w:r w:rsidR="001656AD" w:rsidRPr="007C2F66">
        <w:rPr>
          <w:rFonts w:ascii="Times New Roman" w:hAnsi="Times New Roman" w:cs="Times New Roman"/>
          <w:b/>
          <w:sz w:val="26"/>
          <w:szCs w:val="24"/>
          <w:u w:val="single"/>
        </w:rPr>
        <w:t>ction</w:t>
      </w:r>
    </w:p>
    <w:p w:rsidR="000B5B91" w:rsidRPr="007C2F66" w:rsidRDefault="000B5B9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first question is whether the Policy – which discriminates against</w:t>
      </w:r>
      <w:r w:rsidR="001656AD" w:rsidRPr="007C2F66">
        <w:rPr>
          <w:rFonts w:ascii="Times New Roman" w:hAnsi="Times New Roman" w:cs="Times New Roman"/>
          <w:sz w:val="26"/>
          <w:szCs w:val="24"/>
        </w:rPr>
        <w:t xml:space="preserve"> W</w:t>
      </w:r>
      <w:r w:rsidRPr="007C2F66">
        <w:rPr>
          <w:rFonts w:ascii="Times New Roman" w:hAnsi="Times New Roman" w:cs="Times New Roman"/>
          <w:sz w:val="26"/>
          <w:szCs w:val="24"/>
        </w:rPr>
        <w:t xml:space="preserve">hite people and in favour of </w:t>
      </w:r>
      <w:r w:rsidR="00F030AD" w:rsidRPr="007C2F66">
        <w:rPr>
          <w:rFonts w:ascii="Times New Roman" w:hAnsi="Times New Roman" w:cs="Times New Roman"/>
          <w:sz w:val="26"/>
          <w:szCs w:val="24"/>
        </w:rPr>
        <w:t>Black (African)</w:t>
      </w:r>
      <w:r w:rsidR="00866058" w:rsidRPr="007C2F66">
        <w:rPr>
          <w:rFonts w:ascii="Times New Roman" w:hAnsi="Times New Roman" w:cs="Times New Roman"/>
          <w:sz w:val="26"/>
          <w:szCs w:val="24"/>
        </w:rPr>
        <w:t>, Coloured and Indian</w:t>
      </w:r>
      <w:r w:rsidRPr="007C2F66">
        <w:rPr>
          <w:rFonts w:ascii="Times New Roman" w:hAnsi="Times New Roman" w:cs="Times New Roman"/>
          <w:sz w:val="26"/>
          <w:szCs w:val="24"/>
        </w:rPr>
        <w:t xml:space="preserve"> people – is consistent with s</w:t>
      </w:r>
      <w:r w:rsidR="00866058" w:rsidRPr="007C2F66">
        <w:rPr>
          <w:rFonts w:ascii="Times New Roman" w:hAnsi="Times New Roman" w:cs="Times New Roman"/>
          <w:sz w:val="26"/>
          <w:szCs w:val="24"/>
        </w:rPr>
        <w:t> </w:t>
      </w:r>
      <w:r w:rsidRPr="007C2F66">
        <w:rPr>
          <w:rFonts w:ascii="Times New Roman" w:hAnsi="Times New Roman" w:cs="Times New Roman"/>
          <w:sz w:val="26"/>
          <w:szCs w:val="24"/>
        </w:rPr>
        <w:t>14(1) of the Equality Act.  In our firm view, it is.  We say so for the following reasons.</w:t>
      </w:r>
    </w:p>
    <w:p w:rsidR="000B5B91" w:rsidRPr="007C2F66" w:rsidRDefault="000B5B9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First</w:t>
      </w:r>
      <w:r w:rsidRPr="007C2F66">
        <w:rPr>
          <w:rFonts w:ascii="Times New Roman" w:hAnsi="Times New Roman" w:cs="Times New Roman"/>
          <w:sz w:val="26"/>
          <w:szCs w:val="24"/>
        </w:rPr>
        <w:t xml:space="preserve">, it targets people </w:t>
      </w:r>
      <w:r w:rsidR="00B2112E" w:rsidRPr="007C2F66">
        <w:rPr>
          <w:rFonts w:ascii="Times New Roman" w:hAnsi="Times New Roman" w:cs="Times New Roman"/>
          <w:sz w:val="26"/>
          <w:szCs w:val="24"/>
        </w:rPr>
        <w:t xml:space="preserve">currently </w:t>
      </w:r>
      <w:r w:rsidRPr="007C2F66">
        <w:rPr>
          <w:rFonts w:ascii="Times New Roman" w:hAnsi="Times New Roman" w:cs="Times New Roman"/>
          <w:sz w:val="26"/>
          <w:szCs w:val="24"/>
        </w:rPr>
        <w:t xml:space="preserve">disadvantaged by </w:t>
      </w:r>
      <w:r w:rsidR="00B2112E" w:rsidRPr="007C2F66">
        <w:rPr>
          <w:rFonts w:ascii="Times New Roman" w:hAnsi="Times New Roman" w:cs="Times New Roman"/>
          <w:sz w:val="26"/>
          <w:szCs w:val="24"/>
        </w:rPr>
        <w:t xml:space="preserve">past </w:t>
      </w:r>
      <w:r w:rsidRPr="007C2F66">
        <w:rPr>
          <w:rFonts w:ascii="Times New Roman" w:hAnsi="Times New Roman" w:cs="Times New Roman"/>
          <w:sz w:val="26"/>
          <w:szCs w:val="24"/>
        </w:rPr>
        <w:t xml:space="preserve">discrimination.  </w:t>
      </w:r>
    </w:p>
    <w:p w:rsidR="00571CE8" w:rsidRPr="007C2F66" w:rsidRDefault="00571CE8"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As dealt with above, any affirmative action measure must be premised on the recognition that the beneficiaries of that measure have been “</w:t>
      </w:r>
      <w:r w:rsidRPr="007C2F66">
        <w:rPr>
          <w:rFonts w:ascii="Times New Roman" w:hAnsi="Times New Roman" w:cs="Times New Roman"/>
          <w:i/>
          <w:sz w:val="26"/>
        </w:rPr>
        <w:t>disadvantaged by unfair discrimination</w:t>
      </w:r>
      <w:r w:rsidRPr="007C2F66">
        <w:rPr>
          <w:rFonts w:ascii="Times New Roman" w:hAnsi="Times New Roman" w:cs="Times New Roman"/>
          <w:sz w:val="26"/>
        </w:rPr>
        <w:t xml:space="preserve">”.  </w:t>
      </w:r>
    </w:p>
    <w:p w:rsidR="00571CE8" w:rsidRPr="007C2F66" w:rsidRDefault="00571CE8"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The beneficiaries of the affirmative action measures in the University’s draft Policy will almost all have been born after South Africa’s transition to democracy, and will not have themselves lived under the discriminatory apartheid regime.</w:t>
      </w:r>
    </w:p>
    <w:p w:rsidR="00571CE8" w:rsidRPr="007C2F66" w:rsidRDefault="00571CE8"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However, the consequences of the colonial and apartheid </w:t>
      </w:r>
      <w:r w:rsidR="00B2112E" w:rsidRPr="007C2F66">
        <w:rPr>
          <w:rFonts w:ascii="Times New Roman" w:hAnsi="Times New Roman" w:cs="Times New Roman"/>
          <w:sz w:val="26"/>
        </w:rPr>
        <w:t xml:space="preserve">eras </w:t>
      </w:r>
      <w:r w:rsidRPr="007C2F66">
        <w:rPr>
          <w:rFonts w:ascii="Times New Roman" w:hAnsi="Times New Roman" w:cs="Times New Roman"/>
          <w:sz w:val="26"/>
        </w:rPr>
        <w:t>obviously did not end in 1994.  The lingering effects of past discriminatory laws remain as a result of entrenched spatial patterns, inequality of opportunities and resources, and the fact that the children of today are limited by their parents’ ability to access better opportunities.</w:t>
      </w:r>
    </w:p>
    <w:p w:rsidR="00571CE8" w:rsidRPr="007C2F66" w:rsidRDefault="00571CE8"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The Constitutional Court has noted the continuing disadvantage suffered as a result of past discriminatory laws</w:t>
      </w:r>
      <w:r w:rsidR="00654C90">
        <w:rPr>
          <w:rFonts w:ascii="Times New Roman" w:hAnsi="Times New Roman" w:cs="Times New Roman"/>
          <w:sz w:val="26"/>
        </w:rPr>
        <w:t xml:space="preserve"> </w:t>
      </w:r>
      <w:r w:rsidR="00654C90" w:rsidRPr="007C2F66">
        <w:rPr>
          <w:rFonts w:ascii="Times New Roman" w:hAnsi="Times New Roman" w:cs="Times New Roman"/>
          <w:sz w:val="26"/>
        </w:rPr>
        <w:t>on a number of occasions</w:t>
      </w:r>
      <w:r w:rsidRPr="007C2F66">
        <w:rPr>
          <w:rFonts w:ascii="Times New Roman" w:hAnsi="Times New Roman" w:cs="Times New Roman"/>
          <w:sz w:val="26"/>
        </w:rPr>
        <w:t>.</w:t>
      </w:r>
      <w:r w:rsidR="0028164F" w:rsidRPr="007C2F66">
        <w:rPr>
          <w:rStyle w:val="FootnoteReference"/>
          <w:rFonts w:ascii="Times New Roman" w:hAnsi="Times New Roman" w:cs="Times New Roman"/>
          <w:sz w:val="26"/>
        </w:rPr>
        <w:footnoteReference w:id="63"/>
      </w:r>
      <w:r w:rsidRPr="007C2F66">
        <w:rPr>
          <w:rFonts w:ascii="Times New Roman" w:hAnsi="Times New Roman" w:cs="Times New Roman"/>
          <w:sz w:val="26"/>
        </w:rPr>
        <w:t xml:space="preserve">  This is also borne out by the statistical analysis referred to above, which </w:t>
      </w:r>
      <w:r w:rsidR="00654C90">
        <w:rPr>
          <w:rFonts w:ascii="Times New Roman" w:hAnsi="Times New Roman" w:cs="Times New Roman"/>
          <w:sz w:val="26"/>
        </w:rPr>
        <w:t>shows</w:t>
      </w:r>
      <w:r w:rsidRPr="007C2F66">
        <w:rPr>
          <w:rFonts w:ascii="Times New Roman" w:hAnsi="Times New Roman" w:cs="Times New Roman"/>
          <w:sz w:val="26"/>
        </w:rPr>
        <w:t xml:space="preserve"> there </w:t>
      </w:r>
      <w:r w:rsidR="00654C90">
        <w:rPr>
          <w:rFonts w:ascii="Times New Roman" w:hAnsi="Times New Roman" w:cs="Times New Roman"/>
          <w:sz w:val="26"/>
        </w:rPr>
        <w:t>remains</w:t>
      </w:r>
      <w:r w:rsidR="00654C90" w:rsidRPr="007C2F66">
        <w:rPr>
          <w:rFonts w:ascii="Times New Roman" w:hAnsi="Times New Roman" w:cs="Times New Roman"/>
          <w:sz w:val="26"/>
        </w:rPr>
        <w:t xml:space="preserve"> </w:t>
      </w:r>
      <w:r w:rsidRPr="007C2F66">
        <w:rPr>
          <w:rFonts w:ascii="Times New Roman" w:hAnsi="Times New Roman" w:cs="Times New Roman"/>
          <w:sz w:val="26"/>
        </w:rPr>
        <w:t xml:space="preserve">a close correlation between </w:t>
      </w:r>
      <w:r w:rsidR="00B2112E" w:rsidRPr="007C2F66">
        <w:rPr>
          <w:rFonts w:ascii="Times New Roman" w:hAnsi="Times New Roman" w:cs="Times New Roman"/>
          <w:sz w:val="26"/>
        </w:rPr>
        <w:t xml:space="preserve">race (on the one hand) and </w:t>
      </w:r>
      <w:r w:rsidRPr="007C2F66">
        <w:rPr>
          <w:rFonts w:ascii="Times New Roman" w:hAnsi="Times New Roman" w:cs="Times New Roman"/>
          <w:sz w:val="26"/>
        </w:rPr>
        <w:t>educational opportunities and success</w:t>
      </w:r>
      <w:r w:rsidR="00B2112E" w:rsidRPr="007C2F66">
        <w:rPr>
          <w:rFonts w:ascii="Times New Roman" w:hAnsi="Times New Roman" w:cs="Times New Roman"/>
          <w:sz w:val="26"/>
        </w:rPr>
        <w:t xml:space="preserve"> (on the other).</w:t>
      </w:r>
      <w:r w:rsidRPr="007C2F66">
        <w:rPr>
          <w:rFonts w:ascii="Times New Roman" w:hAnsi="Times New Roman" w:cs="Times New Roman"/>
          <w:sz w:val="26"/>
        </w:rPr>
        <w:t xml:space="preserve">  </w:t>
      </w:r>
      <w:r w:rsidR="00654C90">
        <w:rPr>
          <w:rFonts w:ascii="Times New Roman" w:hAnsi="Times New Roman" w:cs="Times New Roman"/>
          <w:sz w:val="26"/>
        </w:rPr>
        <w:t xml:space="preserve">It is likely that </w:t>
      </w:r>
      <w:r w:rsidR="00654C90">
        <w:rPr>
          <w:rFonts w:ascii="Times New Roman" w:hAnsi="Times New Roman" w:cs="Times New Roman"/>
          <w:sz w:val="26"/>
        </w:rPr>
        <w:lastRenderedPageBreak/>
        <w:t>there is a similar correlation between SES status and educational opportunities and success.</w:t>
      </w:r>
      <w:r w:rsidRPr="007C2F66">
        <w:rPr>
          <w:rFonts w:ascii="Times New Roman" w:hAnsi="Times New Roman" w:cs="Times New Roman"/>
          <w:sz w:val="26"/>
        </w:rPr>
        <w:t xml:space="preserve"> </w:t>
      </w:r>
    </w:p>
    <w:p w:rsidR="00571CE8" w:rsidRPr="007C2F66" w:rsidRDefault="00571CE8"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The reality is thus that race remains a relatively accurate indicator of present disadvantage, which flows directly from past discrimination.  It is thus fair to treat so-called ‘born frees’ (children born after 1994) as the beneficiaries of an affirmative action policy</w:t>
      </w:r>
      <w:r w:rsidR="00654C90">
        <w:rPr>
          <w:rFonts w:ascii="Times New Roman" w:hAnsi="Times New Roman" w:cs="Times New Roman"/>
          <w:sz w:val="26"/>
        </w:rPr>
        <w:t>, even though some of them will not be significantly disadvantaged</w:t>
      </w:r>
      <w:r w:rsidR="007315FC">
        <w:rPr>
          <w:rFonts w:ascii="Times New Roman" w:hAnsi="Times New Roman" w:cs="Times New Roman"/>
          <w:sz w:val="26"/>
        </w:rPr>
        <w:t xml:space="preserve"> (an issue to which we return below)</w:t>
      </w:r>
      <w:r w:rsidRPr="007C2F66">
        <w:rPr>
          <w:rFonts w:ascii="Times New Roman" w:hAnsi="Times New Roman" w:cs="Times New Roman"/>
          <w:sz w:val="26"/>
        </w:rPr>
        <w:t>.</w:t>
      </w:r>
    </w:p>
    <w:p w:rsidR="000B5B91" w:rsidRPr="007C2F66" w:rsidRDefault="000B5B9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Second</w:t>
      </w:r>
      <w:r w:rsidRPr="007C2F66">
        <w:rPr>
          <w:rFonts w:ascii="Times New Roman" w:hAnsi="Times New Roman" w:cs="Times New Roman"/>
          <w:sz w:val="26"/>
          <w:szCs w:val="24"/>
        </w:rPr>
        <w:t>, the Policy is reasonably likely to achieve the goal.  By reserving a certain number of places for BCI candidates, it will advance them over White candidates.  There are a few possible challenges at this leg of the test:</w:t>
      </w:r>
    </w:p>
    <w:p w:rsidR="000B5B91" w:rsidRPr="007C2F66" w:rsidRDefault="000B5B91" w:rsidP="007315FC">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Policy does not distinguish between </w:t>
      </w:r>
      <w:r w:rsidR="00F030AD" w:rsidRPr="007C2F66">
        <w:rPr>
          <w:rFonts w:ascii="Times New Roman" w:hAnsi="Times New Roman" w:cs="Times New Roman"/>
          <w:sz w:val="26"/>
          <w:szCs w:val="24"/>
        </w:rPr>
        <w:t>Black (African)</w:t>
      </w:r>
      <w:r w:rsidRPr="007C2F66">
        <w:rPr>
          <w:rFonts w:ascii="Times New Roman" w:hAnsi="Times New Roman" w:cs="Times New Roman"/>
          <w:sz w:val="26"/>
          <w:szCs w:val="24"/>
        </w:rPr>
        <w:t xml:space="preserve">, Coloured and Indian applicants.  It could be argued that it should do so to prevent over-representation of any previously disadvantaged group.  In our view, while on the authority of </w:t>
      </w:r>
      <w:proofErr w:type="spellStart"/>
      <w:r w:rsidRPr="007C2F66">
        <w:rPr>
          <w:rFonts w:ascii="Times New Roman" w:hAnsi="Times New Roman" w:cs="Times New Roman"/>
          <w:i/>
          <w:sz w:val="26"/>
          <w:szCs w:val="24"/>
        </w:rPr>
        <w:t>Motala</w:t>
      </w:r>
      <w:proofErr w:type="spellEnd"/>
      <w:r w:rsidRPr="007C2F66">
        <w:rPr>
          <w:rFonts w:ascii="Times New Roman" w:hAnsi="Times New Roman" w:cs="Times New Roman"/>
          <w:i/>
          <w:sz w:val="26"/>
          <w:szCs w:val="24"/>
        </w:rPr>
        <w:t xml:space="preserve"> </w:t>
      </w:r>
      <w:r w:rsidRPr="007C2F66">
        <w:rPr>
          <w:rFonts w:ascii="Times New Roman" w:hAnsi="Times New Roman" w:cs="Times New Roman"/>
          <w:sz w:val="26"/>
          <w:szCs w:val="24"/>
        </w:rPr>
        <w:t xml:space="preserve">and </w:t>
      </w:r>
      <w:r w:rsidRPr="007C2F66">
        <w:rPr>
          <w:rFonts w:ascii="Times New Roman" w:hAnsi="Times New Roman" w:cs="Times New Roman"/>
          <w:i/>
          <w:sz w:val="26"/>
          <w:szCs w:val="24"/>
        </w:rPr>
        <w:t xml:space="preserve">Solidarity </w:t>
      </w:r>
      <w:r w:rsidRPr="007C2F66">
        <w:rPr>
          <w:rFonts w:ascii="Times New Roman" w:hAnsi="Times New Roman" w:cs="Times New Roman"/>
          <w:sz w:val="26"/>
          <w:szCs w:val="24"/>
        </w:rPr>
        <w:t xml:space="preserve">it would be permissible for SU to do </w:t>
      </w:r>
      <w:r w:rsidR="00866058" w:rsidRPr="007C2F66">
        <w:rPr>
          <w:rFonts w:ascii="Times New Roman" w:hAnsi="Times New Roman" w:cs="Times New Roman"/>
          <w:sz w:val="26"/>
          <w:szCs w:val="24"/>
        </w:rPr>
        <w:t>so – and may be advisable for SU</w:t>
      </w:r>
      <w:r w:rsidRPr="007C2F66">
        <w:rPr>
          <w:rFonts w:ascii="Times New Roman" w:hAnsi="Times New Roman" w:cs="Times New Roman"/>
          <w:sz w:val="26"/>
          <w:szCs w:val="24"/>
        </w:rPr>
        <w:t xml:space="preserve"> to do so – </w:t>
      </w:r>
      <w:r w:rsidR="00866058" w:rsidRPr="007C2F66">
        <w:rPr>
          <w:rFonts w:ascii="Times New Roman" w:hAnsi="Times New Roman" w:cs="Times New Roman"/>
          <w:sz w:val="26"/>
          <w:szCs w:val="24"/>
        </w:rPr>
        <w:t>distinguishing between Black (African), Coloured and Indian applicants</w:t>
      </w:r>
      <w:r w:rsidRPr="007C2F66">
        <w:rPr>
          <w:rFonts w:ascii="Times New Roman" w:hAnsi="Times New Roman" w:cs="Times New Roman"/>
          <w:sz w:val="26"/>
          <w:szCs w:val="24"/>
        </w:rPr>
        <w:t xml:space="preserve"> is not a requirement for the Policy to be protected under s 14(1).</w:t>
      </w:r>
      <w:r w:rsidR="007315FC">
        <w:rPr>
          <w:rFonts w:ascii="Times New Roman" w:hAnsi="Times New Roman" w:cs="Times New Roman"/>
          <w:sz w:val="26"/>
          <w:szCs w:val="24"/>
        </w:rPr>
        <w:t xml:space="preserve">  Current national legislation – </w:t>
      </w:r>
      <w:r w:rsidR="007315FC" w:rsidRPr="007315FC">
        <w:rPr>
          <w:rFonts w:ascii="Times New Roman" w:hAnsi="Times New Roman" w:cs="Times New Roman"/>
          <w:sz w:val="26"/>
          <w:szCs w:val="24"/>
        </w:rPr>
        <w:t xml:space="preserve">the Employment Equity Act 55 of 1998 </w:t>
      </w:r>
      <w:r w:rsidR="007315FC">
        <w:rPr>
          <w:rFonts w:ascii="Times New Roman" w:hAnsi="Times New Roman" w:cs="Times New Roman"/>
          <w:sz w:val="26"/>
          <w:szCs w:val="24"/>
        </w:rPr>
        <w:t xml:space="preserve">and </w:t>
      </w:r>
      <w:r w:rsidR="007315FC" w:rsidRPr="007315FC">
        <w:rPr>
          <w:rFonts w:ascii="Times New Roman" w:hAnsi="Times New Roman" w:cs="Times New Roman"/>
          <w:sz w:val="26"/>
          <w:szCs w:val="24"/>
        </w:rPr>
        <w:t>the Broad-Based Black Economic Empowerment Act 53 of 2003</w:t>
      </w:r>
      <w:r w:rsidR="007315FC">
        <w:rPr>
          <w:rFonts w:ascii="Times New Roman" w:hAnsi="Times New Roman" w:cs="Times New Roman"/>
          <w:sz w:val="26"/>
          <w:szCs w:val="24"/>
        </w:rPr>
        <w:t xml:space="preserve"> – do not do so, </w:t>
      </w:r>
      <w:proofErr w:type="spellStart"/>
      <w:r w:rsidR="007315FC">
        <w:rPr>
          <w:rFonts w:ascii="Times New Roman" w:hAnsi="Times New Roman" w:cs="Times New Roman"/>
          <w:sz w:val="26"/>
          <w:szCs w:val="24"/>
        </w:rPr>
        <w:t>referring</w:t>
      </w:r>
      <w:proofErr w:type="spellEnd"/>
      <w:r w:rsidR="007315FC">
        <w:rPr>
          <w:rFonts w:ascii="Times New Roman" w:hAnsi="Times New Roman" w:cs="Times New Roman"/>
          <w:sz w:val="26"/>
          <w:szCs w:val="24"/>
        </w:rPr>
        <w:t xml:space="preserve"> instead to “</w:t>
      </w:r>
      <w:r w:rsidR="007315FC" w:rsidRPr="008B29B4">
        <w:rPr>
          <w:rFonts w:ascii="Times New Roman" w:hAnsi="Times New Roman" w:cs="Times New Roman"/>
          <w:i/>
          <w:sz w:val="26"/>
          <w:szCs w:val="24"/>
        </w:rPr>
        <w:t>black people</w:t>
      </w:r>
      <w:r w:rsidR="007315FC">
        <w:rPr>
          <w:rFonts w:ascii="Times New Roman" w:hAnsi="Times New Roman" w:cs="Times New Roman"/>
          <w:sz w:val="26"/>
          <w:szCs w:val="24"/>
        </w:rPr>
        <w:t>” (</w:t>
      </w:r>
      <w:r w:rsidR="007315FC" w:rsidRPr="007315FC">
        <w:rPr>
          <w:rFonts w:ascii="Times New Roman" w:hAnsi="Times New Roman" w:cs="Times New Roman"/>
          <w:sz w:val="26"/>
          <w:szCs w:val="24"/>
        </w:rPr>
        <w:t>a generic term which means Africans, Coloureds and Indians</w:t>
      </w:r>
      <w:r w:rsidR="007315FC">
        <w:rPr>
          <w:rFonts w:ascii="Times New Roman" w:hAnsi="Times New Roman" w:cs="Times New Roman"/>
          <w:sz w:val="26"/>
          <w:szCs w:val="24"/>
        </w:rPr>
        <w:t>).</w:t>
      </w:r>
    </w:p>
    <w:p w:rsidR="000B5B91" w:rsidRPr="007C2F66" w:rsidRDefault="000B5B91"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SES places could be granted to White people.  As the Court noted in </w:t>
      </w:r>
      <w:r w:rsidRPr="007C2F66">
        <w:rPr>
          <w:rFonts w:ascii="Times New Roman" w:hAnsi="Times New Roman" w:cs="Times New Roman"/>
          <w:i/>
          <w:sz w:val="26"/>
          <w:szCs w:val="24"/>
        </w:rPr>
        <w:t xml:space="preserve">Van </w:t>
      </w:r>
      <w:proofErr w:type="spellStart"/>
      <w:r w:rsidRPr="007C2F66">
        <w:rPr>
          <w:rFonts w:ascii="Times New Roman" w:hAnsi="Times New Roman" w:cs="Times New Roman"/>
          <w:i/>
          <w:sz w:val="26"/>
          <w:szCs w:val="24"/>
        </w:rPr>
        <w:t>Heerden</w:t>
      </w:r>
      <w:proofErr w:type="spellEnd"/>
      <w:r w:rsidRPr="007C2F66">
        <w:rPr>
          <w:rFonts w:ascii="Times New Roman" w:hAnsi="Times New Roman" w:cs="Times New Roman"/>
          <w:sz w:val="26"/>
          <w:szCs w:val="24"/>
        </w:rPr>
        <w:t>, it is not necessary for there to be a perfect fit.  It is acceptable for the measure to benefit some people who were not previously disadvantaged.</w:t>
      </w:r>
      <w:r w:rsidR="001104EB" w:rsidRPr="007C2F66">
        <w:rPr>
          <w:rFonts w:ascii="Times New Roman" w:hAnsi="Times New Roman" w:cs="Times New Roman"/>
          <w:sz w:val="26"/>
          <w:szCs w:val="24"/>
        </w:rPr>
        <w:t xml:space="preserve">  In any event, poverty is also a form of historical disadvantage that SU is entitled to attempt to address under </w:t>
      </w:r>
      <w:proofErr w:type="spellStart"/>
      <w:r w:rsidR="001104EB" w:rsidRPr="007C2F66">
        <w:rPr>
          <w:rFonts w:ascii="Times New Roman" w:hAnsi="Times New Roman" w:cs="Times New Roman"/>
          <w:sz w:val="26"/>
          <w:szCs w:val="24"/>
        </w:rPr>
        <w:t>ss</w:t>
      </w:r>
      <w:proofErr w:type="spellEnd"/>
      <w:r w:rsidR="001104EB" w:rsidRPr="007C2F66">
        <w:rPr>
          <w:rFonts w:ascii="Times New Roman" w:hAnsi="Times New Roman" w:cs="Times New Roman"/>
          <w:sz w:val="26"/>
          <w:szCs w:val="24"/>
        </w:rPr>
        <w:t xml:space="preserve"> 14(1) of the Equality Act.</w:t>
      </w:r>
    </w:p>
    <w:p w:rsidR="000B5B91" w:rsidRPr="007C2F66" w:rsidRDefault="00866058"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lastRenderedPageBreak/>
        <w:t>It could be argued that b</w:t>
      </w:r>
      <w:r w:rsidR="000B5B91" w:rsidRPr="007C2F66">
        <w:rPr>
          <w:rFonts w:ascii="Times New Roman" w:hAnsi="Times New Roman" w:cs="Times New Roman"/>
          <w:sz w:val="26"/>
          <w:szCs w:val="24"/>
        </w:rPr>
        <w:t xml:space="preserve">ecause the Policy itself does not expressly prescribe the racial targets, it does not go far enough in advancing the interests of BCI applicants.  </w:t>
      </w:r>
      <w:r w:rsidR="007315FC">
        <w:rPr>
          <w:rFonts w:ascii="Times New Roman" w:hAnsi="Times New Roman" w:cs="Times New Roman"/>
          <w:sz w:val="26"/>
          <w:szCs w:val="24"/>
        </w:rPr>
        <w:t>However, t</w:t>
      </w:r>
      <w:r w:rsidR="000B5B91" w:rsidRPr="007C2F66">
        <w:rPr>
          <w:rFonts w:ascii="Times New Roman" w:hAnsi="Times New Roman" w:cs="Times New Roman"/>
          <w:sz w:val="26"/>
          <w:szCs w:val="24"/>
        </w:rPr>
        <w:t xml:space="preserve">he targets are not set in the Policy because they are separately determined </w:t>
      </w:r>
      <w:r w:rsidR="00B00447" w:rsidRPr="007C2F66">
        <w:rPr>
          <w:rFonts w:ascii="Times New Roman" w:hAnsi="Times New Roman" w:cs="Times New Roman"/>
          <w:sz w:val="26"/>
          <w:szCs w:val="24"/>
        </w:rPr>
        <w:t xml:space="preserve">annually by faculties, and the University’s overall </w:t>
      </w:r>
      <w:r w:rsidR="007315FC">
        <w:rPr>
          <w:rFonts w:ascii="Times New Roman" w:hAnsi="Times New Roman" w:cs="Times New Roman"/>
          <w:sz w:val="26"/>
          <w:szCs w:val="24"/>
        </w:rPr>
        <w:t xml:space="preserve">BCI </w:t>
      </w:r>
      <w:r w:rsidR="00B00447" w:rsidRPr="007C2F66">
        <w:rPr>
          <w:rFonts w:ascii="Times New Roman" w:hAnsi="Times New Roman" w:cs="Times New Roman"/>
          <w:sz w:val="26"/>
          <w:szCs w:val="24"/>
        </w:rPr>
        <w:t xml:space="preserve">target is agreed </w:t>
      </w:r>
      <w:r w:rsidR="000B5B91" w:rsidRPr="007C2F66">
        <w:rPr>
          <w:rFonts w:ascii="Times New Roman" w:hAnsi="Times New Roman" w:cs="Times New Roman"/>
          <w:sz w:val="26"/>
          <w:szCs w:val="24"/>
        </w:rPr>
        <w:t xml:space="preserve">in conjunction with DHET.  As a general </w:t>
      </w:r>
      <w:r w:rsidRPr="007C2F66">
        <w:rPr>
          <w:rFonts w:ascii="Times New Roman" w:hAnsi="Times New Roman" w:cs="Times New Roman"/>
          <w:sz w:val="26"/>
          <w:szCs w:val="24"/>
        </w:rPr>
        <w:t>approach</w:t>
      </w:r>
      <w:r w:rsidR="000B5B91" w:rsidRPr="007C2F66">
        <w:rPr>
          <w:rFonts w:ascii="Times New Roman" w:hAnsi="Times New Roman" w:cs="Times New Roman"/>
          <w:sz w:val="26"/>
          <w:szCs w:val="24"/>
        </w:rPr>
        <w:t>, this is acceptable.  It is possible that the actual agreements between SU and DHET, or between the University and the Faculties, could be subject to a separate challenge</w:t>
      </w:r>
      <w:r w:rsidR="001104EB" w:rsidRPr="007C2F66">
        <w:rPr>
          <w:rFonts w:ascii="Times New Roman" w:hAnsi="Times New Roman" w:cs="Times New Roman"/>
          <w:sz w:val="26"/>
          <w:szCs w:val="24"/>
        </w:rPr>
        <w:t xml:space="preserve"> because they go too far, or do not go far enough</w:t>
      </w:r>
      <w:r w:rsidR="000B5B91" w:rsidRPr="007C2F66">
        <w:rPr>
          <w:rFonts w:ascii="Times New Roman" w:hAnsi="Times New Roman" w:cs="Times New Roman"/>
          <w:sz w:val="26"/>
          <w:szCs w:val="24"/>
        </w:rPr>
        <w:t>.  But that does not affect the legitimacy of the</w:t>
      </w:r>
      <w:r w:rsidR="001656AD" w:rsidRPr="007C2F66">
        <w:rPr>
          <w:rFonts w:ascii="Times New Roman" w:hAnsi="Times New Roman" w:cs="Times New Roman"/>
          <w:sz w:val="26"/>
          <w:szCs w:val="24"/>
        </w:rPr>
        <w:t xml:space="preserve"> general position adopted in the</w:t>
      </w:r>
      <w:r w:rsidR="000B5B91" w:rsidRPr="007C2F66">
        <w:rPr>
          <w:rFonts w:ascii="Times New Roman" w:hAnsi="Times New Roman" w:cs="Times New Roman"/>
          <w:sz w:val="26"/>
          <w:szCs w:val="24"/>
        </w:rPr>
        <w:t xml:space="preserve"> Policy.</w:t>
      </w:r>
      <w:r w:rsidR="001104EB" w:rsidRPr="007C2F66">
        <w:rPr>
          <w:rFonts w:ascii="Times New Roman" w:hAnsi="Times New Roman" w:cs="Times New Roman"/>
          <w:sz w:val="26"/>
          <w:szCs w:val="24"/>
        </w:rPr>
        <w:t xml:space="preserve">  </w:t>
      </w:r>
      <w:r w:rsidR="007361EE" w:rsidRPr="007C2F66">
        <w:rPr>
          <w:rFonts w:ascii="Times New Roman" w:hAnsi="Times New Roman" w:cs="Times New Roman"/>
          <w:sz w:val="26"/>
          <w:szCs w:val="24"/>
        </w:rPr>
        <w:t>In our view, t</w:t>
      </w:r>
      <w:r w:rsidR="001104EB" w:rsidRPr="007C2F66">
        <w:rPr>
          <w:rFonts w:ascii="Times New Roman" w:hAnsi="Times New Roman" w:cs="Times New Roman"/>
          <w:sz w:val="26"/>
          <w:szCs w:val="24"/>
        </w:rPr>
        <w:t xml:space="preserve">he </w:t>
      </w:r>
      <w:r w:rsidR="007361EE" w:rsidRPr="007C2F66">
        <w:rPr>
          <w:rFonts w:ascii="Times New Roman" w:hAnsi="Times New Roman" w:cs="Times New Roman"/>
          <w:sz w:val="26"/>
          <w:szCs w:val="24"/>
        </w:rPr>
        <w:t>reasons</w:t>
      </w:r>
      <w:r w:rsidR="001104EB" w:rsidRPr="007C2F66">
        <w:rPr>
          <w:rFonts w:ascii="Times New Roman" w:hAnsi="Times New Roman" w:cs="Times New Roman"/>
          <w:sz w:val="26"/>
          <w:szCs w:val="24"/>
        </w:rPr>
        <w:t xml:space="preserve"> for allowing differentiation between faculties – the differing </w:t>
      </w:r>
      <w:r w:rsidR="007361EE" w:rsidRPr="007C2F66">
        <w:rPr>
          <w:rFonts w:ascii="Times New Roman" w:hAnsi="Times New Roman" w:cs="Times New Roman"/>
          <w:sz w:val="26"/>
          <w:szCs w:val="24"/>
        </w:rPr>
        <w:t xml:space="preserve">size and make-up of the </w:t>
      </w:r>
      <w:r w:rsidR="001104EB" w:rsidRPr="007C2F66">
        <w:rPr>
          <w:rFonts w:ascii="Times New Roman" w:hAnsi="Times New Roman" w:cs="Times New Roman"/>
          <w:sz w:val="26"/>
          <w:szCs w:val="24"/>
        </w:rPr>
        <w:t xml:space="preserve">applicant pools, </w:t>
      </w:r>
      <w:r w:rsidR="007361EE" w:rsidRPr="007C2F66">
        <w:rPr>
          <w:rFonts w:ascii="Times New Roman" w:hAnsi="Times New Roman" w:cs="Times New Roman"/>
          <w:sz w:val="26"/>
          <w:szCs w:val="24"/>
        </w:rPr>
        <w:t xml:space="preserve">the extent of demand and the </w:t>
      </w:r>
      <w:r w:rsidR="001104EB" w:rsidRPr="007C2F66">
        <w:rPr>
          <w:rFonts w:ascii="Times New Roman" w:hAnsi="Times New Roman" w:cs="Times New Roman"/>
          <w:sz w:val="26"/>
          <w:szCs w:val="24"/>
        </w:rPr>
        <w:t>degree of difficulty of the programme</w:t>
      </w:r>
      <w:r w:rsidR="007361EE" w:rsidRPr="007C2F66">
        <w:rPr>
          <w:rFonts w:ascii="Times New Roman" w:hAnsi="Times New Roman" w:cs="Times New Roman"/>
          <w:sz w:val="26"/>
          <w:szCs w:val="24"/>
        </w:rPr>
        <w:t xml:space="preserve"> – justify leaving the determination of targets to the faculties.</w:t>
      </w:r>
    </w:p>
    <w:p w:rsidR="001656AD" w:rsidRPr="007C2F66" w:rsidRDefault="00866058"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It could be argued that affirmative action measures </w:t>
      </w:r>
      <w:r w:rsidR="000B5B91" w:rsidRPr="007C2F66">
        <w:rPr>
          <w:rFonts w:ascii="Times New Roman" w:hAnsi="Times New Roman" w:cs="Times New Roman"/>
          <w:sz w:val="26"/>
          <w:szCs w:val="24"/>
        </w:rPr>
        <w:t xml:space="preserve">give too much preference to race over SES and therefore privilege BCI applicants from wealthier backgrounds who were able to attend better schools, over poorer BCI applicants who have suffered (and continue to suffer) greater disadvantage.  </w:t>
      </w:r>
      <w:r w:rsidRPr="007C2F66">
        <w:rPr>
          <w:rFonts w:ascii="Times New Roman" w:hAnsi="Times New Roman" w:cs="Times New Roman"/>
          <w:sz w:val="26"/>
          <w:szCs w:val="24"/>
        </w:rPr>
        <w:t xml:space="preserve">In other words, </w:t>
      </w:r>
      <w:r w:rsidR="000B5B91" w:rsidRPr="007C2F66">
        <w:rPr>
          <w:rFonts w:ascii="Times New Roman" w:hAnsi="Times New Roman" w:cs="Times New Roman"/>
          <w:sz w:val="26"/>
          <w:szCs w:val="24"/>
        </w:rPr>
        <w:t>SU should focus more on</w:t>
      </w:r>
      <w:r w:rsidR="001656AD" w:rsidRPr="007C2F66">
        <w:rPr>
          <w:rFonts w:ascii="Times New Roman" w:hAnsi="Times New Roman" w:cs="Times New Roman"/>
          <w:sz w:val="26"/>
          <w:szCs w:val="24"/>
        </w:rPr>
        <w:t xml:space="preserve"> </w:t>
      </w:r>
      <w:r w:rsidRPr="007C2F66">
        <w:rPr>
          <w:rFonts w:ascii="Times New Roman" w:hAnsi="Times New Roman" w:cs="Times New Roman"/>
          <w:sz w:val="26"/>
          <w:szCs w:val="24"/>
        </w:rPr>
        <w:t>socio-economic disadvantage</w:t>
      </w:r>
      <w:r w:rsidR="001656AD" w:rsidRPr="007C2F66">
        <w:rPr>
          <w:rFonts w:ascii="Times New Roman" w:hAnsi="Times New Roman" w:cs="Times New Roman"/>
          <w:sz w:val="26"/>
          <w:szCs w:val="24"/>
        </w:rPr>
        <w:t xml:space="preserve"> and less on race.  However:</w:t>
      </w:r>
    </w:p>
    <w:p w:rsidR="001656AD" w:rsidRPr="007C2F66" w:rsidRDefault="00866058" w:rsidP="007C2F66">
      <w:pPr>
        <w:pStyle w:val="ListParagraph"/>
        <w:numPr>
          <w:ilvl w:val="2"/>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i</w:t>
      </w:r>
      <w:r w:rsidR="000B5B91" w:rsidRPr="007C2F66">
        <w:rPr>
          <w:rFonts w:ascii="Times New Roman" w:hAnsi="Times New Roman" w:cs="Times New Roman"/>
          <w:sz w:val="26"/>
          <w:szCs w:val="24"/>
        </w:rPr>
        <w:t xml:space="preserve">n South Africa race is the primary marker of </w:t>
      </w:r>
      <w:r w:rsidR="000B5B91" w:rsidRPr="007C2F66">
        <w:rPr>
          <w:rFonts w:ascii="Times New Roman" w:hAnsi="Times New Roman" w:cs="Times New Roman"/>
          <w:sz w:val="26"/>
          <w:szCs w:val="24"/>
          <w:u w:val="single"/>
        </w:rPr>
        <w:t>historical</w:t>
      </w:r>
      <w:r w:rsidR="000B5B91" w:rsidRPr="007C2F66">
        <w:rPr>
          <w:rFonts w:ascii="Times New Roman" w:hAnsi="Times New Roman" w:cs="Times New Roman"/>
          <w:sz w:val="26"/>
          <w:szCs w:val="24"/>
        </w:rPr>
        <w:t xml:space="preserve"> discrimination, which is what s</w:t>
      </w:r>
      <w:r w:rsidR="001656AD" w:rsidRPr="007C2F66">
        <w:rPr>
          <w:rFonts w:ascii="Times New Roman" w:hAnsi="Times New Roman" w:cs="Times New Roman"/>
          <w:sz w:val="26"/>
          <w:szCs w:val="24"/>
        </w:rPr>
        <w:t xml:space="preserve"> 14(1) is aimed at redressing;</w:t>
      </w:r>
    </w:p>
    <w:p w:rsidR="001656AD" w:rsidRPr="007C2F66" w:rsidRDefault="00866058" w:rsidP="007C2F66">
      <w:pPr>
        <w:pStyle w:val="ListParagraph"/>
        <w:numPr>
          <w:ilvl w:val="2"/>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in South Africa </w:t>
      </w:r>
      <w:r w:rsidR="000B5B91" w:rsidRPr="007C2F66">
        <w:rPr>
          <w:rFonts w:ascii="Times New Roman" w:hAnsi="Times New Roman" w:cs="Times New Roman"/>
          <w:sz w:val="26"/>
          <w:szCs w:val="24"/>
        </w:rPr>
        <w:t xml:space="preserve">race remains </w:t>
      </w:r>
      <w:r w:rsidRPr="007C2F66">
        <w:rPr>
          <w:rFonts w:ascii="Times New Roman" w:hAnsi="Times New Roman" w:cs="Times New Roman"/>
          <w:sz w:val="26"/>
          <w:szCs w:val="24"/>
        </w:rPr>
        <w:t>a reasonably</w:t>
      </w:r>
      <w:r w:rsidR="000B5B91" w:rsidRPr="007C2F66">
        <w:rPr>
          <w:rFonts w:ascii="Times New Roman" w:hAnsi="Times New Roman" w:cs="Times New Roman"/>
          <w:sz w:val="26"/>
          <w:szCs w:val="24"/>
        </w:rPr>
        <w:t xml:space="preserve"> ac</w:t>
      </w:r>
      <w:r w:rsidR="001656AD" w:rsidRPr="007C2F66">
        <w:rPr>
          <w:rFonts w:ascii="Times New Roman" w:hAnsi="Times New Roman" w:cs="Times New Roman"/>
          <w:sz w:val="26"/>
          <w:szCs w:val="24"/>
        </w:rPr>
        <w:t xml:space="preserve">curate proxy for </w:t>
      </w:r>
      <w:r w:rsidRPr="007C2F66">
        <w:rPr>
          <w:rFonts w:ascii="Times New Roman" w:hAnsi="Times New Roman" w:cs="Times New Roman"/>
          <w:sz w:val="26"/>
          <w:szCs w:val="24"/>
        </w:rPr>
        <w:t xml:space="preserve">current </w:t>
      </w:r>
      <w:r w:rsidR="001656AD" w:rsidRPr="007C2F66">
        <w:rPr>
          <w:rFonts w:ascii="Times New Roman" w:hAnsi="Times New Roman" w:cs="Times New Roman"/>
          <w:sz w:val="26"/>
          <w:szCs w:val="24"/>
        </w:rPr>
        <w:t>disadvantage;</w:t>
      </w:r>
    </w:p>
    <w:p w:rsidR="000B5B91" w:rsidRPr="007C2F66" w:rsidRDefault="000B5B91" w:rsidP="007C2F66">
      <w:pPr>
        <w:pStyle w:val="ListParagraph"/>
        <w:numPr>
          <w:ilvl w:val="2"/>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SU is entitled to pursue both affirmative action measures, and excellence; the Policy is designed to achiev</w:t>
      </w:r>
      <w:r w:rsidR="001656AD" w:rsidRPr="007C2F66">
        <w:rPr>
          <w:rFonts w:ascii="Times New Roman" w:hAnsi="Times New Roman" w:cs="Times New Roman"/>
          <w:sz w:val="26"/>
          <w:szCs w:val="24"/>
        </w:rPr>
        <w:t>e the two goals simultaneously; and</w:t>
      </w:r>
    </w:p>
    <w:p w:rsidR="001656AD" w:rsidRPr="007C2F66" w:rsidRDefault="00C66EA1" w:rsidP="007C2F66">
      <w:pPr>
        <w:pStyle w:val="ListParagraph"/>
        <w:numPr>
          <w:ilvl w:val="2"/>
          <w:numId w:val="2"/>
        </w:numPr>
        <w:spacing w:before="360" w:after="0" w:line="360" w:lineRule="auto"/>
        <w:contextualSpacing w:val="0"/>
        <w:rPr>
          <w:rFonts w:ascii="Times New Roman" w:hAnsi="Times New Roman" w:cs="Times New Roman"/>
          <w:sz w:val="26"/>
          <w:szCs w:val="24"/>
        </w:rPr>
      </w:pPr>
      <w:proofErr w:type="gramStart"/>
      <w:r w:rsidRPr="007C2F66">
        <w:rPr>
          <w:rFonts w:ascii="Times New Roman" w:hAnsi="Times New Roman" w:cs="Times New Roman"/>
          <w:sz w:val="26"/>
          <w:szCs w:val="24"/>
        </w:rPr>
        <w:lastRenderedPageBreak/>
        <w:t>c</w:t>
      </w:r>
      <w:r w:rsidR="001656AD" w:rsidRPr="007C2F66">
        <w:rPr>
          <w:rFonts w:ascii="Times New Roman" w:hAnsi="Times New Roman" w:cs="Times New Roman"/>
          <w:sz w:val="26"/>
          <w:szCs w:val="24"/>
        </w:rPr>
        <w:t>ourts</w:t>
      </w:r>
      <w:proofErr w:type="gramEnd"/>
      <w:r w:rsidR="001656AD" w:rsidRPr="007C2F66">
        <w:rPr>
          <w:rFonts w:ascii="Times New Roman" w:hAnsi="Times New Roman" w:cs="Times New Roman"/>
          <w:sz w:val="26"/>
          <w:szCs w:val="24"/>
        </w:rPr>
        <w:t xml:space="preserve"> </w:t>
      </w:r>
      <w:r w:rsidRPr="007C2F66">
        <w:rPr>
          <w:rFonts w:ascii="Times New Roman" w:hAnsi="Times New Roman" w:cs="Times New Roman"/>
          <w:sz w:val="26"/>
          <w:szCs w:val="24"/>
        </w:rPr>
        <w:t>should</w:t>
      </w:r>
      <w:r w:rsidR="001656AD" w:rsidRPr="007C2F66">
        <w:rPr>
          <w:rFonts w:ascii="Times New Roman" w:hAnsi="Times New Roman" w:cs="Times New Roman"/>
          <w:sz w:val="26"/>
          <w:szCs w:val="24"/>
        </w:rPr>
        <w:t xml:space="preserve"> afford universities a large degree of discretion</w:t>
      </w:r>
      <w:r w:rsidR="007315FC">
        <w:rPr>
          <w:rFonts w:ascii="Times New Roman" w:hAnsi="Times New Roman" w:cs="Times New Roman"/>
          <w:sz w:val="26"/>
          <w:szCs w:val="24"/>
        </w:rPr>
        <w:t xml:space="preserve"> in making policy about the difficult issue of admissions</w:t>
      </w:r>
      <w:r w:rsidR="001656AD" w:rsidRPr="007C2F66">
        <w:rPr>
          <w:rFonts w:ascii="Times New Roman" w:hAnsi="Times New Roman" w:cs="Times New Roman"/>
          <w:sz w:val="26"/>
          <w:szCs w:val="24"/>
        </w:rPr>
        <w:t>.  It may be that a policy that focused more on present socio-economic disadvantage could also be successfully defended under s 14(1).  But that does not reduce the legitimacy of the approach taken by SU.</w:t>
      </w:r>
    </w:p>
    <w:p w:rsidR="000B5B91" w:rsidRPr="007C2F66" w:rsidRDefault="000B5B9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Third</w:t>
      </w:r>
      <w:r w:rsidRPr="007C2F66">
        <w:rPr>
          <w:rFonts w:ascii="Times New Roman" w:hAnsi="Times New Roman" w:cs="Times New Roman"/>
          <w:sz w:val="26"/>
          <w:szCs w:val="24"/>
        </w:rPr>
        <w:t>, the Policy will not interfere with the long term achievement of equality.  The Policy does not exclude White people from accessing the University.  It recognises their historical privilege and requires them to demonstrate that they have taken advantage of that privilege by performing better than applicant</w:t>
      </w:r>
      <w:r w:rsidR="003A195B" w:rsidRPr="007C2F66">
        <w:rPr>
          <w:rFonts w:ascii="Times New Roman" w:hAnsi="Times New Roman" w:cs="Times New Roman"/>
          <w:sz w:val="26"/>
          <w:szCs w:val="24"/>
        </w:rPr>
        <w:t>s</w:t>
      </w:r>
      <w:r w:rsidRPr="007C2F66">
        <w:rPr>
          <w:rFonts w:ascii="Times New Roman" w:hAnsi="Times New Roman" w:cs="Times New Roman"/>
          <w:sz w:val="26"/>
          <w:szCs w:val="24"/>
        </w:rPr>
        <w:t xml:space="preserve"> from other races</w:t>
      </w:r>
      <w:r w:rsidR="007361EE" w:rsidRPr="007C2F66">
        <w:rPr>
          <w:rFonts w:ascii="Times New Roman" w:hAnsi="Times New Roman" w:cs="Times New Roman"/>
          <w:sz w:val="26"/>
          <w:szCs w:val="24"/>
        </w:rPr>
        <w:t>.  It therefore meets the third requirement of s 14(1).</w:t>
      </w:r>
    </w:p>
    <w:p w:rsidR="00606550" w:rsidRPr="007C2F66" w:rsidRDefault="00606550" w:rsidP="007C2F66">
      <w:pPr>
        <w:pStyle w:val="ListParagraph"/>
        <w:spacing w:before="360" w:after="0" w:line="360" w:lineRule="auto"/>
        <w:ind w:left="0"/>
        <w:contextualSpacing w:val="0"/>
        <w:rPr>
          <w:rFonts w:ascii="Times New Roman" w:hAnsi="Times New Roman" w:cs="Times New Roman"/>
          <w:b/>
          <w:sz w:val="26"/>
          <w:szCs w:val="24"/>
        </w:rPr>
      </w:pPr>
      <w:r w:rsidRPr="007C2F66">
        <w:rPr>
          <w:rFonts w:ascii="Times New Roman" w:hAnsi="Times New Roman" w:cs="Times New Roman"/>
          <w:b/>
          <w:sz w:val="26"/>
          <w:szCs w:val="24"/>
          <w:u w:val="single"/>
        </w:rPr>
        <w:t>Concerns about the affirmative action measures in the draft Policy</w:t>
      </w:r>
    </w:p>
    <w:p w:rsidR="001656AD" w:rsidRPr="007C2F66" w:rsidRDefault="00606550" w:rsidP="008B29B4">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We are satisfied that, in general, the draft Policy contains legitimate and defensible affirmative action measures.  However, we have some concerns which in our view require attention</w:t>
      </w:r>
      <w:r w:rsidR="007975EA" w:rsidRPr="007C2F66">
        <w:rPr>
          <w:rFonts w:ascii="Times New Roman" w:hAnsi="Times New Roman" w:cs="Times New Roman"/>
          <w:sz w:val="26"/>
          <w:szCs w:val="24"/>
        </w:rPr>
        <w:t>, being</w:t>
      </w:r>
      <w:r w:rsidR="001656AD" w:rsidRPr="007C2F66">
        <w:rPr>
          <w:rFonts w:ascii="Times New Roman" w:hAnsi="Times New Roman" w:cs="Times New Roman"/>
          <w:sz w:val="26"/>
          <w:szCs w:val="24"/>
        </w:rPr>
        <w:t>:</w:t>
      </w:r>
    </w:p>
    <w:p w:rsidR="007975EA" w:rsidRPr="007C2F66" w:rsidRDefault="007315FC" w:rsidP="008B29B4">
      <w:pPr>
        <w:pStyle w:val="ListParagraph"/>
        <w:numPr>
          <w:ilvl w:val="1"/>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t</w:t>
      </w:r>
      <w:r w:rsidR="007975EA" w:rsidRPr="007C2F66">
        <w:rPr>
          <w:rFonts w:ascii="Times New Roman" w:hAnsi="Times New Roman" w:cs="Times New Roman"/>
          <w:sz w:val="26"/>
          <w:szCs w:val="24"/>
        </w:rPr>
        <w:t xml:space="preserve">he need to ensure that </w:t>
      </w:r>
      <w:r w:rsidRPr="007C2F66">
        <w:rPr>
          <w:rFonts w:ascii="Times New Roman" w:hAnsi="Times New Roman" w:cs="Times New Roman"/>
          <w:sz w:val="26"/>
          <w:szCs w:val="24"/>
        </w:rPr>
        <w:t>race</w:t>
      </w:r>
      <w:r>
        <w:rPr>
          <w:rFonts w:ascii="Times New Roman" w:hAnsi="Times New Roman" w:cs="Times New Roman"/>
          <w:sz w:val="26"/>
          <w:szCs w:val="24"/>
        </w:rPr>
        <w:t>-</w:t>
      </w:r>
      <w:r w:rsidR="007975EA" w:rsidRPr="007C2F66">
        <w:rPr>
          <w:rFonts w:ascii="Times New Roman" w:hAnsi="Times New Roman" w:cs="Times New Roman"/>
          <w:sz w:val="26"/>
          <w:szCs w:val="24"/>
        </w:rPr>
        <w:t>based measures in the Policy are properly construed as permissible targets, and not as impermissible quotas</w:t>
      </w:r>
      <w:r>
        <w:rPr>
          <w:rFonts w:ascii="Times New Roman" w:hAnsi="Times New Roman" w:cs="Times New Roman"/>
          <w:sz w:val="26"/>
          <w:szCs w:val="24"/>
        </w:rPr>
        <w:t>; and</w:t>
      </w:r>
    </w:p>
    <w:p w:rsidR="007975EA" w:rsidRPr="007C2F66" w:rsidRDefault="007315FC" w:rsidP="008B29B4">
      <w:pPr>
        <w:pStyle w:val="ListParagraph"/>
        <w:numPr>
          <w:ilvl w:val="1"/>
          <w:numId w:val="2"/>
        </w:numPr>
        <w:spacing w:before="360" w:after="0" w:line="360" w:lineRule="auto"/>
        <w:contextualSpacing w:val="0"/>
        <w:rPr>
          <w:rFonts w:ascii="Times New Roman" w:hAnsi="Times New Roman" w:cs="Times New Roman"/>
          <w:sz w:val="26"/>
          <w:szCs w:val="24"/>
        </w:rPr>
      </w:pPr>
      <w:proofErr w:type="gramStart"/>
      <w:r>
        <w:rPr>
          <w:rFonts w:ascii="Times New Roman" w:hAnsi="Times New Roman" w:cs="Times New Roman"/>
          <w:sz w:val="26"/>
          <w:szCs w:val="24"/>
        </w:rPr>
        <w:t>t</w:t>
      </w:r>
      <w:r w:rsidR="007975EA" w:rsidRPr="007C2F66">
        <w:rPr>
          <w:rFonts w:ascii="Times New Roman" w:hAnsi="Times New Roman" w:cs="Times New Roman"/>
          <w:sz w:val="26"/>
          <w:szCs w:val="24"/>
        </w:rPr>
        <w:t>he</w:t>
      </w:r>
      <w:proofErr w:type="gramEnd"/>
      <w:r w:rsidR="007975EA" w:rsidRPr="007C2F66">
        <w:rPr>
          <w:rFonts w:ascii="Times New Roman" w:hAnsi="Times New Roman" w:cs="Times New Roman"/>
          <w:sz w:val="26"/>
          <w:szCs w:val="24"/>
        </w:rPr>
        <w:t xml:space="preserve"> </w:t>
      </w:r>
      <w:r w:rsidR="00406AA8" w:rsidRPr="007C2F66">
        <w:rPr>
          <w:rFonts w:ascii="Times New Roman" w:hAnsi="Times New Roman" w:cs="Times New Roman"/>
          <w:sz w:val="26"/>
          <w:szCs w:val="24"/>
        </w:rPr>
        <w:t>basis on which applicants are expected to make a self-classification based on race</w:t>
      </w:r>
      <w:r w:rsidR="007975EA" w:rsidRPr="007C2F66">
        <w:rPr>
          <w:rFonts w:ascii="Times New Roman" w:hAnsi="Times New Roman" w:cs="Times New Roman"/>
          <w:sz w:val="26"/>
          <w:szCs w:val="24"/>
        </w:rPr>
        <w:t>.</w:t>
      </w:r>
      <w:r w:rsidR="007975EA" w:rsidRPr="007C2F66">
        <w:rPr>
          <w:rFonts w:ascii="Times New Roman" w:hAnsi="Times New Roman" w:cs="Times New Roman"/>
          <w:b/>
          <w:sz w:val="26"/>
          <w:szCs w:val="24"/>
          <w:u w:val="single"/>
        </w:rPr>
        <w:t xml:space="preserve"> </w:t>
      </w:r>
    </w:p>
    <w:p w:rsidR="009E5B77" w:rsidRPr="007C2F66" w:rsidRDefault="009E5B77" w:rsidP="007C2F66">
      <w:pPr>
        <w:pStyle w:val="ListParagraph"/>
        <w:spacing w:before="360" w:after="0" w:line="360" w:lineRule="auto"/>
        <w:ind w:left="0"/>
        <w:contextualSpacing w:val="0"/>
        <w:rPr>
          <w:rFonts w:ascii="Times New Roman" w:hAnsi="Times New Roman" w:cs="Times New Roman"/>
          <w:b/>
          <w:sz w:val="26"/>
          <w:szCs w:val="24"/>
        </w:rPr>
      </w:pPr>
      <w:r w:rsidRPr="007C2F66">
        <w:rPr>
          <w:rFonts w:ascii="Times New Roman" w:hAnsi="Times New Roman" w:cs="Times New Roman"/>
          <w:b/>
          <w:sz w:val="26"/>
          <w:szCs w:val="24"/>
        </w:rPr>
        <w:t>Quotas versus targets</w:t>
      </w:r>
    </w:p>
    <w:p w:rsidR="009E5B77" w:rsidRPr="007C2F66" w:rsidRDefault="009E5B77"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As dealt with above, both the </w:t>
      </w:r>
      <w:r w:rsidRPr="007C2F66">
        <w:rPr>
          <w:rFonts w:ascii="Times New Roman" w:hAnsi="Times New Roman" w:cs="Times New Roman"/>
          <w:i/>
          <w:sz w:val="26"/>
          <w:szCs w:val="24"/>
        </w:rPr>
        <w:t>Barnard</w:t>
      </w:r>
      <w:r w:rsidRPr="007C2F66">
        <w:rPr>
          <w:rFonts w:ascii="Times New Roman" w:hAnsi="Times New Roman" w:cs="Times New Roman"/>
          <w:sz w:val="26"/>
          <w:szCs w:val="24"/>
        </w:rPr>
        <w:t xml:space="preserve"> and </w:t>
      </w:r>
      <w:r w:rsidRPr="007C2F66">
        <w:rPr>
          <w:rFonts w:ascii="Times New Roman" w:hAnsi="Times New Roman" w:cs="Times New Roman"/>
          <w:i/>
          <w:sz w:val="26"/>
          <w:szCs w:val="24"/>
        </w:rPr>
        <w:t>Solidarity</w:t>
      </w:r>
      <w:r w:rsidRPr="007C2F66">
        <w:rPr>
          <w:rFonts w:ascii="Times New Roman" w:hAnsi="Times New Roman" w:cs="Times New Roman"/>
          <w:sz w:val="26"/>
          <w:szCs w:val="24"/>
        </w:rPr>
        <w:t xml:space="preserve"> cases draw a distinction between permissible flexible targets, and impermissible inflexible quotas.  </w:t>
      </w:r>
    </w:p>
    <w:p w:rsidR="009E5B77" w:rsidRPr="007C2F66" w:rsidRDefault="007315FC" w:rsidP="007C2F66">
      <w:pPr>
        <w:pStyle w:val="ListParagraph"/>
        <w:numPr>
          <w:ilvl w:val="0"/>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The issue that arises is</w:t>
      </w:r>
      <w:r w:rsidR="009E5B77" w:rsidRPr="007C2F66">
        <w:rPr>
          <w:rFonts w:ascii="Times New Roman" w:hAnsi="Times New Roman" w:cs="Times New Roman"/>
          <w:sz w:val="26"/>
          <w:szCs w:val="24"/>
        </w:rPr>
        <w:t xml:space="preserve"> whether the current formulation of the draft Policy imposes a target for BCI students in the second sweep, or impermissibly imposes a fixed quota.</w:t>
      </w:r>
    </w:p>
    <w:p w:rsidR="009E5B77" w:rsidRPr="007C2F66" w:rsidRDefault="009E5B77"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lastRenderedPageBreak/>
        <w:t xml:space="preserve">In the </w:t>
      </w:r>
      <w:r w:rsidRPr="007C2F66">
        <w:rPr>
          <w:rFonts w:ascii="Times New Roman" w:hAnsi="Times New Roman" w:cs="Times New Roman"/>
          <w:i/>
          <w:sz w:val="26"/>
          <w:szCs w:val="24"/>
        </w:rPr>
        <w:t>Barnard</w:t>
      </w:r>
      <w:r w:rsidRPr="007C2F66">
        <w:rPr>
          <w:rFonts w:ascii="Times New Roman" w:hAnsi="Times New Roman" w:cs="Times New Roman"/>
          <w:sz w:val="26"/>
          <w:szCs w:val="24"/>
        </w:rPr>
        <w:t xml:space="preserve"> and </w:t>
      </w:r>
      <w:r w:rsidRPr="007C2F66">
        <w:rPr>
          <w:rFonts w:ascii="Times New Roman" w:hAnsi="Times New Roman" w:cs="Times New Roman"/>
          <w:i/>
          <w:sz w:val="26"/>
          <w:szCs w:val="24"/>
        </w:rPr>
        <w:t>Solidarity</w:t>
      </w:r>
      <w:r w:rsidRPr="007C2F66">
        <w:rPr>
          <w:rFonts w:ascii="Times New Roman" w:hAnsi="Times New Roman" w:cs="Times New Roman"/>
          <w:sz w:val="26"/>
          <w:szCs w:val="24"/>
        </w:rPr>
        <w:t xml:space="preserve"> cases the understanding of quotas appears to be </w:t>
      </w:r>
      <w:r w:rsidR="007315FC">
        <w:rPr>
          <w:rFonts w:ascii="Times New Roman" w:hAnsi="Times New Roman" w:cs="Times New Roman"/>
          <w:sz w:val="26"/>
          <w:szCs w:val="24"/>
        </w:rPr>
        <w:t>of</w:t>
      </w:r>
      <w:r w:rsidRPr="007C2F66">
        <w:rPr>
          <w:rFonts w:ascii="Times New Roman" w:hAnsi="Times New Roman" w:cs="Times New Roman"/>
          <w:sz w:val="26"/>
          <w:szCs w:val="24"/>
        </w:rPr>
        <w:t xml:space="preserve"> a system of </w:t>
      </w:r>
      <w:r w:rsidR="007315FC">
        <w:rPr>
          <w:rFonts w:ascii="Times New Roman" w:hAnsi="Times New Roman" w:cs="Times New Roman"/>
          <w:sz w:val="26"/>
          <w:szCs w:val="24"/>
        </w:rPr>
        <w:t>fixed</w:t>
      </w:r>
      <w:r w:rsidR="007315FC" w:rsidRPr="007C2F66">
        <w:rPr>
          <w:rFonts w:ascii="Times New Roman" w:hAnsi="Times New Roman" w:cs="Times New Roman"/>
          <w:sz w:val="26"/>
          <w:szCs w:val="24"/>
        </w:rPr>
        <w:t xml:space="preserve"> </w:t>
      </w:r>
      <w:r w:rsidR="007315FC">
        <w:rPr>
          <w:rFonts w:ascii="Times New Roman" w:hAnsi="Times New Roman" w:cs="Times New Roman"/>
          <w:sz w:val="26"/>
          <w:szCs w:val="24"/>
        </w:rPr>
        <w:t>percentages</w:t>
      </w:r>
      <w:r w:rsidRPr="007C2F66">
        <w:rPr>
          <w:rFonts w:ascii="Times New Roman" w:hAnsi="Times New Roman" w:cs="Times New Roman"/>
          <w:sz w:val="26"/>
          <w:szCs w:val="24"/>
        </w:rPr>
        <w:t xml:space="preserve"> for all racial groups.</w:t>
      </w:r>
      <w:r w:rsidR="00406AA8" w:rsidRPr="007C2F66">
        <w:rPr>
          <w:rFonts w:ascii="Times New Roman" w:hAnsi="Times New Roman" w:cs="Times New Roman"/>
          <w:sz w:val="26"/>
          <w:szCs w:val="24"/>
        </w:rPr>
        <w:t xml:space="preserve">  </w:t>
      </w:r>
      <w:r w:rsidRPr="007C2F66">
        <w:rPr>
          <w:rFonts w:ascii="Times New Roman" w:hAnsi="Times New Roman" w:cs="Times New Roman"/>
          <w:sz w:val="26"/>
          <w:szCs w:val="24"/>
        </w:rPr>
        <w:t>The draft Policy is distinguishable in that:</w:t>
      </w:r>
    </w:p>
    <w:p w:rsidR="009E5B77" w:rsidRPr="007C2F66" w:rsidRDefault="009E5B77"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It imposes neither a minimum, nor an explicit maximum on the number of White applicants who can be offered slots; and</w:t>
      </w:r>
    </w:p>
    <w:p w:rsidR="009E5B77" w:rsidRPr="007C2F66" w:rsidRDefault="009E5B77"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It only aims </w:t>
      </w:r>
      <w:r w:rsidR="007315FC">
        <w:rPr>
          <w:rFonts w:ascii="Times New Roman" w:hAnsi="Times New Roman" w:cs="Times New Roman"/>
          <w:sz w:val="26"/>
          <w:szCs w:val="24"/>
        </w:rPr>
        <w:t>for a</w:t>
      </w:r>
      <w:r w:rsidRPr="007C2F66">
        <w:rPr>
          <w:rFonts w:ascii="Times New Roman" w:hAnsi="Times New Roman" w:cs="Times New Roman"/>
          <w:sz w:val="26"/>
          <w:szCs w:val="24"/>
        </w:rPr>
        <w:t xml:space="preserve"> minimum </w:t>
      </w:r>
      <w:r w:rsidR="007315FC">
        <w:rPr>
          <w:rFonts w:ascii="Times New Roman" w:hAnsi="Times New Roman" w:cs="Times New Roman"/>
          <w:sz w:val="26"/>
          <w:szCs w:val="24"/>
        </w:rPr>
        <w:t xml:space="preserve">number </w:t>
      </w:r>
      <w:r w:rsidRPr="007C2F66">
        <w:rPr>
          <w:rFonts w:ascii="Times New Roman" w:hAnsi="Times New Roman" w:cs="Times New Roman"/>
          <w:sz w:val="26"/>
          <w:szCs w:val="24"/>
        </w:rPr>
        <w:t xml:space="preserve">of BCI students </w:t>
      </w:r>
      <w:r w:rsidR="007315FC">
        <w:rPr>
          <w:rFonts w:ascii="Times New Roman" w:hAnsi="Times New Roman" w:cs="Times New Roman"/>
          <w:sz w:val="26"/>
          <w:szCs w:val="24"/>
        </w:rPr>
        <w:t>to</w:t>
      </w:r>
      <w:r w:rsidRPr="007C2F66">
        <w:rPr>
          <w:rFonts w:ascii="Times New Roman" w:hAnsi="Times New Roman" w:cs="Times New Roman"/>
          <w:sz w:val="26"/>
          <w:szCs w:val="24"/>
        </w:rPr>
        <w:t xml:space="preserve"> be offered slots, without regulating a maximum.</w:t>
      </w:r>
    </w:p>
    <w:p w:rsidR="009E5B77" w:rsidRPr="007C2F66" w:rsidRDefault="009E5B77"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That being said, there </w:t>
      </w:r>
      <w:r w:rsidR="00406AA8" w:rsidRPr="007C2F66">
        <w:rPr>
          <w:rFonts w:ascii="Times New Roman" w:hAnsi="Times New Roman" w:cs="Times New Roman"/>
          <w:sz w:val="26"/>
          <w:szCs w:val="24"/>
        </w:rPr>
        <w:t>may</w:t>
      </w:r>
      <w:r w:rsidRPr="007C2F66">
        <w:rPr>
          <w:rFonts w:ascii="Times New Roman" w:hAnsi="Times New Roman" w:cs="Times New Roman"/>
          <w:sz w:val="26"/>
          <w:szCs w:val="24"/>
        </w:rPr>
        <w:t xml:space="preserve"> be a compelling argument that if the Policy sets a ‘hard’ minimum for the number of BCI applicants </w:t>
      </w:r>
      <w:r w:rsidR="007315FC">
        <w:rPr>
          <w:rFonts w:ascii="Times New Roman" w:hAnsi="Times New Roman" w:cs="Times New Roman"/>
          <w:sz w:val="26"/>
          <w:szCs w:val="24"/>
        </w:rPr>
        <w:t>to</w:t>
      </w:r>
      <w:r w:rsidRPr="007C2F66">
        <w:rPr>
          <w:rFonts w:ascii="Times New Roman" w:hAnsi="Times New Roman" w:cs="Times New Roman"/>
          <w:sz w:val="26"/>
          <w:szCs w:val="24"/>
        </w:rPr>
        <w:t xml:space="preserve"> be offered places, </w:t>
      </w:r>
      <w:r w:rsidR="004C1B20" w:rsidRPr="007C2F66">
        <w:rPr>
          <w:rFonts w:ascii="Times New Roman" w:hAnsi="Times New Roman" w:cs="Times New Roman"/>
          <w:sz w:val="26"/>
          <w:szCs w:val="24"/>
        </w:rPr>
        <w:t>it effectively</w:t>
      </w:r>
      <w:r w:rsidRPr="007C2F66">
        <w:rPr>
          <w:rFonts w:ascii="Times New Roman" w:hAnsi="Times New Roman" w:cs="Times New Roman"/>
          <w:sz w:val="26"/>
          <w:szCs w:val="24"/>
        </w:rPr>
        <w:t xml:space="preserve"> </w:t>
      </w:r>
      <w:r w:rsidR="004C1B20" w:rsidRPr="007C2F66">
        <w:rPr>
          <w:rFonts w:ascii="Times New Roman" w:hAnsi="Times New Roman" w:cs="Times New Roman"/>
          <w:sz w:val="26"/>
          <w:szCs w:val="24"/>
        </w:rPr>
        <w:t>sets a quota</w:t>
      </w:r>
      <w:r w:rsidR="00406AA8" w:rsidRPr="007C2F66">
        <w:rPr>
          <w:rFonts w:ascii="Times New Roman" w:hAnsi="Times New Roman" w:cs="Times New Roman"/>
          <w:sz w:val="26"/>
          <w:szCs w:val="24"/>
        </w:rPr>
        <w:t>;</w:t>
      </w:r>
      <w:r w:rsidRPr="007C2F66">
        <w:rPr>
          <w:rFonts w:ascii="Times New Roman" w:hAnsi="Times New Roman" w:cs="Times New Roman"/>
          <w:sz w:val="26"/>
          <w:szCs w:val="24"/>
        </w:rPr>
        <w:t xml:space="preserve"> and thereby indirectly fixes a maximum for the number of White applicants </w:t>
      </w:r>
      <w:r w:rsidR="007315FC">
        <w:rPr>
          <w:rFonts w:ascii="Times New Roman" w:hAnsi="Times New Roman" w:cs="Times New Roman"/>
          <w:sz w:val="26"/>
          <w:szCs w:val="24"/>
        </w:rPr>
        <w:t>to</w:t>
      </w:r>
      <w:r w:rsidRPr="007C2F66">
        <w:rPr>
          <w:rFonts w:ascii="Times New Roman" w:hAnsi="Times New Roman" w:cs="Times New Roman"/>
          <w:sz w:val="26"/>
          <w:szCs w:val="24"/>
        </w:rPr>
        <w:t xml:space="preserve"> be offered places.</w:t>
      </w:r>
    </w:p>
    <w:p w:rsidR="009E5B77" w:rsidRPr="007C2F66" w:rsidRDefault="007315FC" w:rsidP="007C2F66">
      <w:pPr>
        <w:pStyle w:val="ListParagraph"/>
        <w:numPr>
          <w:ilvl w:val="0"/>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This argument</w:t>
      </w:r>
      <w:r w:rsidR="009E5B77" w:rsidRPr="007C2F66">
        <w:rPr>
          <w:rFonts w:ascii="Times New Roman" w:hAnsi="Times New Roman" w:cs="Times New Roman"/>
          <w:sz w:val="26"/>
          <w:szCs w:val="24"/>
        </w:rPr>
        <w:t xml:space="preserve"> </w:t>
      </w:r>
      <w:r w:rsidR="00645956">
        <w:rPr>
          <w:rFonts w:ascii="Times New Roman" w:hAnsi="Times New Roman" w:cs="Times New Roman"/>
          <w:sz w:val="26"/>
          <w:szCs w:val="24"/>
        </w:rPr>
        <w:t>is</w:t>
      </w:r>
      <w:r w:rsidR="00645956" w:rsidRPr="007C2F66">
        <w:rPr>
          <w:rFonts w:ascii="Times New Roman" w:hAnsi="Times New Roman" w:cs="Times New Roman"/>
          <w:sz w:val="26"/>
          <w:szCs w:val="24"/>
        </w:rPr>
        <w:t xml:space="preserve"> </w:t>
      </w:r>
      <w:r w:rsidR="009E5B77" w:rsidRPr="007C2F66">
        <w:rPr>
          <w:rFonts w:ascii="Times New Roman" w:hAnsi="Times New Roman" w:cs="Times New Roman"/>
          <w:sz w:val="26"/>
          <w:szCs w:val="24"/>
        </w:rPr>
        <w:t xml:space="preserve">neutralised </w:t>
      </w:r>
      <w:r w:rsidR="00645956">
        <w:rPr>
          <w:rFonts w:ascii="Times New Roman" w:hAnsi="Times New Roman" w:cs="Times New Roman"/>
          <w:sz w:val="26"/>
          <w:szCs w:val="24"/>
        </w:rPr>
        <w:t xml:space="preserve">to a large extent </w:t>
      </w:r>
      <w:r w:rsidR="009E5B77" w:rsidRPr="007C2F66">
        <w:rPr>
          <w:rFonts w:ascii="Times New Roman" w:hAnsi="Times New Roman" w:cs="Times New Roman"/>
          <w:sz w:val="26"/>
          <w:szCs w:val="24"/>
        </w:rPr>
        <w:t xml:space="preserve">by </w:t>
      </w:r>
      <w:r>
        <w:rPr>
          <w:rFonts w:ascii="Times New Roman" w:hAnsi="Times New Roman" w:cs="Times New Roman"/>
          <w:sz w:val="26"/>
          <w:szCs w:val="24"/>
        </w:rPr>
        <w:t>the following</w:t>
      </w:r>
      <w:r w:rsidR="009E5B77" w:rsidRPr="007C2F66">
        <w:rPr>
          <w:rFonts w:ascii="Times New Roman" w:hAnsi="Times New Roman" w:cs="Times New Roman"/>
          <w:sz w:val="26"/>
          <w:szCs w:val="24"/>
        </w:rPr>
        <w:t>:</w:t>
      </w:r>
    </w:p>
    <w:p w:rsidR="009E5B77" w:rsidRPr="007C2F66" w:rsidRDefault="009E5B77"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As a fact, White students are still largely over-represented in the student body (compared to the applicant pool).  This indicates that White students generally remain the beneficiaries of social and educational advantage.  This in turn makes it hard to sustain any suggestion of unfair disadvantage on account of corrective admission policies. </w:t>
      </w:r>
    </w:p>
    <w:p w:rsidR="009E5B77" w:rsidRPr="007C2F66" w:rsidRDefault="009E5B77"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first, third and final sweeps of the admission programme are race-neutral.</w:t>
      </w:r>
    </w:p>
    <w:p w:rsidR="009E5B77" w:rsidRPr="007C2F66" w:rsidRDefault="009E5B77"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BCI targets are aspirational, and must be set as such.  It may be that the </w:t>
      </w:r>
      <w:r w:rsidR="00645956">
        <w:rPr>
          <w:rFonts w:ascii="Times New Roman" w:hAnsi="Times New Roman" w:cs="Times New Roman"/>
          <w:sz w:val="26"/>
          <w:szCs w:val="24"/>
        </w:rPr>
        <w:t xml:space="preserve">in a given year some of more of the </w:t>
      </w:r>
      <w:r w:rsidRPr="007C2F66">
        <w:rPr>
          <w:rFonts w:ascii="Times New Roman" w:hAnsi="Times New Roman" w:cs="Times New Roman"/>
          <w:sz w:val="26"/>
          <w:szCs w:val="24"/>
        </w:rPr>
        <w:t>targets will be unattainable</w:t>
      </w:r>
      <w:r w:rsidR="00645956">
        <w:rPr>
          <w:rFonts w:ascii="Times New Roman" w:hAnsi="Times New Roman" w:cs="Times New Roman"/>
          <w:sz w:val="26"/>
          <w:szCs w:val="24"/>
        </w:rPr>
        <w:t xml:space="preserve"> because</w:t>
      </w:r>
      <w:r w:rsidRPr="007C2F66">
        <w:rPr>
          <w:rFonts w:ascii="Times New Roman" w:hAnsi="Times New Roman" w:cs="Times New Roman"/>
          <w:sz w:val="26"/>
          <w:szCs w:val="24"/>
        </w:rPr>
        <w:t xml:space="preserve"> the University </w:t>
      </w:r>
      <w:r w:rsidR="00645956">
        <w:rPr>
          <w:rFonts w:ascii="Times New Roman" w:hAnsi="Times New Roman" w:cs="Times New Roman"/>
          <w:sz w:val="26"/>
          <w:szCs w:val="24"/>
        </w:rPr>
        <w:t>does</w:t>
      </w:r>
      <w:r w:rsidR="00645956" w:rsidRPr="007C2F66">
        <w:rPr>
          <w:rFonts w:ascii="Times New Roman" w:hAnsi="Times New Roman" w:cs="Times New Roman"/>
          <w:sz w:val="26"/>
          <w:szCs w:val="24"/>
        </w:rPr>
        <w:t xml:space="preserve"> </w:t>
      </w:r>
      <w:r w:rsidRPr="007C2F66">
        <w:rPr>
          <w:rFonts w:ascii="Times New Roman" w:hAnsi="Times New Roman" w:cs="Times New Roman"/>
          <w:sz w:val="26"/>
          <w:szCs w:val="24"/>
        </w:rPr>
        <w:t>not receive sufficient numbers of BCI applicants who meet the academic minima.</w:t>
      </w:r>
    </w:p>
    <w:p w:rsidR="004C1B20" w:rsidRPr="007C2F66" w:rsidRDefault="004C1B20"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BCI targets determine the manner in which places are offered to applicants, which may not necessarily translate into fixed racial </w:t>
      </w:r>
      <w:r w:rsidRPr="007C2F66">
        <w:rPr>
          <w:rFonts w:ascii="Times New Roman" w:hAnsi="Times New Roman" w:cs="Times New Roman"/>
          <w:sz w:val="26"/>
          <w:szCs w:val="24"/>
        </w:rPr>
        <w:lastRenderedPageBreak/>
        <w:t>admission statistics.  This is so as many BCI applicants who are offered positions may not actually take these up.  It may thus transpire that a greater proportion of White applicants take up offers from the University in a particular faculty, while more BCI students take up alternative courses of study or offers at other universities</w:t>
      </w:r>
      <w:r w:rsidR="00645956">
        <w:rPr>
          <w:rFonts w:ascii="Times New Roman" w:hAnsi="Times New Roman" w:cs="Times New Roman"/>
          <w:sz w:val="26"/>
          <w:szCs w:val="24"/>
        </w:rPr>
        <w:t xml:space="preserve"> or decide not to go to university at all</w:t>
      </w:r>
      <w:r w:rsidRPr="007C2F66">
        <w:rPr>
          <w:rFonts w:ascii="Times New Roman" w:hAnsi="Times New Roman" w:cs="Times New Roman"/>
          <w:sz w:val="26"/>
          <w:szCs w:val="24"/>
        </w:rPr>
        <w:t xml:space="preserve">.  The result may thus be that the BCI target does not translate into a fixed number of BCI students. </w:t>
      </w:r>
    </w:p>
    <w:p w:rsidR="009E5B77" w:rsidRPr="007C2F66" w:rsidRDefault="00645956" w:rsidP="007C2F66">
      <w:pPr>
        <w:pStyle w:val="ListParagraph"/>
        <w:numPr>
          <w:ilvl w:val="0"/>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I</w:t>
      </w:r>
      <w:r w:rsidR="009E5B77" w:rsidRPr="007C2F66">
        <w:rPr>
          <w:rFonts w:ascii="Times New Roman" w:hAnsi="Times New Roman" w:cs="Times New Roman"/>
          <w:sz w:val="26"/>
          <w:szCs w:val="24"/>
        </w:rPr>
        <w:t>n order to remove any doubt</w:t>
      </w:r>
      <w:r>
        <w:rPr>
          <w:rFonts w:ascii="Times New Roman" w:hAnsi="Times New Roman" w:cs="Times New Roman"/>
          <w:sz w:val="26"/>
          <w:szCs w:val="24"/>
        </w:rPr>
        <w:t xml:space="preserve"> that the University will be setting targets not quotas</w:t>
      </w:r>
      <w:r w:rsidR="009E5B77" w:rsidRPr="007C2F66">
        <w:rPr>
          <w:rFonts w:ascii="Times New Roman" w:hAnsi="Times New Roman" w:cs="Times New Roman"/>
          <w:sz w:val="26"/>
          <w:szCs w:val="24"/>
        </w:rPr>
        <w:t>, we recommend that the Policy should include an extra element of flexibility, which will entitle faculties to adjust targets after applications have been received, based on a cogent justification.</w:t>
      </w:r>
    </w:p>
    <w:p w:rsidR="009E5B77" w:rsidRPr="007C2F66" w:rsidRDefault="009E5B77" w:rsidP="008B29B4">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faculties will set </w:t>
      </w:r>
      <w:r w:rsidR="00645956">
        <w:rPr>
          <w:rFonts w:ascii="Times New Roman" w:hAnsi="Times New Roman" w:cs="Times New Roman"/>
          <w:sz w:val="26"/>
          <w:szCs w:val="24"/>
        </w:rPr>
        <w:t>their</w:t>
      </w:r>
      <w:r w:rsidR="00645956" w:rsidRPr="007C2F66">
        <w:rPr>
          <w:rFonts w:ascii="Times New Roman" w:hAnsi="Times New Roman" w:cs="Times New Roman"/>
          <w:sz w:val="26"/>
          <w:szCs w:val="24"/>
        </w:rPr>
        <w:t xml:space="preserve"> </w:t>
      </w:r>
      <w:r w:rsidRPr="007C2F66">
        <w:rPr>
          <w:rFonts w:ascii="Times New Roman" w:hAnsi="Times New Roman" w:cs="Times New Roman"/>
          <w:sz w:val="26"/>
          <w:szCs w:val="24"/>
        </w:rPr>
        <w:t>BCI target</w:t>
      </w:r>
      <w:r w:rsidR="00645956">
        <w:rPr>
          <w:rFonts w:ascii="Times New Roman" w:hAnsi="Times New Roman" w:cs="Times New Roman"/>
          <w:sz w:val="26"/>
          <w:szCs w:val="24"/>
        </w:rPr>
        <w:t>s</w:t>
      </w:r>
      <w:r w:rsidRPr="007C2F66">
        <w:rPr>
          <w:rFonts w:ascii="Times New Roman" w:hAnsi="Times New Roman" w:cs="Times New Roman"/>
          <w:sz w:val="26"/>
          <w:szCs w:val="24"/>
        </w:rPr>
        <w:t xml:space="preserve"> in anticipation of applications</w:t>
      </w:r>
      <w:r w:rsidR="00645956">
        <w:rPr>
          <w:rFonts w:ascii="Times New Roman" w:hAnsi="Times New Roman" w:cs="Times New Roman"/>
          <w:sz w:val="26"/>
          <w:szCs w:val="24"/>
        </w:rPr>
        <w:t>.  They should be permitted to</w:t>
      </w:r>
      <w:r w:rsidRPr="007C2F66">
        <w:rPr>
          <w:rFonts w:ascii="Times New Roman" w:hAnsi="Times New Roman" w:cs="Times New Roman"/>
          <w:sz w:val="26"/>
          <w:szCs w:val="24"/>
        </w:rPr>
        <w:t xml:space="preserve"> </w:t>
      </w:r>
      <w:r w:rsidR="00645956" w:rsidRPr="007C2F66">
        <w:rPr>
          <w:rFonts w:ascii="Times New Roman" w:hAnsi="Times New Roman" w:cs="Times New Roman"/>
          <w:sz w:val="26"/>
          <w:szCs w:val="24"/>
        </w:rPr>
        <w:t>revisit</w:t>
      </w:r>
      <w:r w:rsidR="00645956">
        <w:rPr>
          <w:rFonts w:ascii="Times New Roman" w:hAnsi="Times New Roman" w:cs="Times New Roman"/>
          <w:sz w:val="26"/>
          <w:szCs w:val="24"/>
        </w:rPr>
        <w:t xml:space="preserve"> the targets</w:t>
      </w:r>
      <w:r w:rsidR="00645956"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after </w:t>
      </w:r>
      <w:r w:rsidR="00645956">
        <w:rPr>
          <w:rFonts w:ascii="Times New Roman" w:hAnsi="Times New Roman" w:cs="Times New Roman"/>
          <w:sz w:val="26"/>
          <w:szCs w:val="24"/>
        </w:rPr>
        <w:t xml:space="preserve">the </w:t>
      </w:r>
      <w:r w:rsidRPr="007C2F66">
        <w:rPr>
          <w:rFonts w:ascii="Times New Roman" w:hAnsi="Times New Roman" w:cs="Times New Roman"/>
          <w:sz w:val="26"/>
          <w:szCs w:val="24"/>
        </w:rPr>
        <w:t xml:space="preserve">applications </w:t>
      </w:r>
      <w:r w:rsidR="00645956">
        <w:rPr>
          <w:rFonts w:ascii="Times New Roman" w:hAnsi="Times New Roman" w:cs="Times New Roman"/>
          <w:sz w:val="26"/>
          <w:szCs w:val="24"/>
        </w:rPr>
        <w:t>have been</w:t>
      </w:r>
      <w:r w:rsidR="00645956" w:rsidRPr="007C2F66">
        <w:rPr>
          <w:rFonts w:ascii="Times New Roman" w:hAnsi="Times New Roman" w:cs="Times New Roman"/>
          <w:sz w:val="26"/>
          <w:szCs w:val="24"/>
        </w:rPr>
        <w:t xml:space="preserve"> </w:t>
      </w:r>
      <w:r w:rsidRPr="007C2F66">
        <w:rPr>
          <w:rFonts w:ascii="Times New Roman" w:hAnsi="Times New Roman" w:cs="Times New Roman"/>
          <w:sz w:val="26"/>
          <w:szCs w:val="24"/>
        </w:rPr>
        <w:t>received (and before the admissions process).  This will mean that a faculty can, for instance, take account of the fact that the pool of White applicants is particularly strong in a particular year; or that the pool of BCI applicants is disappointingly weak.</w:t>
      </w:r>
    </w:p>
    <w:p w:rsidR="009E5B77" w:rsidRPr="007C2F66" w:rsidRDefault="009E5B77" w:rsidP="008B29B4">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Faculties </w:t>
      </w:r>
      <w:r w:rsidR="00406AA8" w:rsidRPr="007C2F66">
        <w:rPr>
          <w:rFonts w:ascii="Times New Roman" w:hAnsi="Times New Roman" w:cs="Times New Roman"/>
          <w:sz w:val="26"/>
          <w:szCs w:val="24"/>
        </w:rPr>
        <w:t xml:space="preserve">should </w:t>
      </w:r>
      <w:r w:rsidRPr="007C2F66">
        <w:rPr>
          <w:rFonts w:ascii="Times New Roman" w:hAnsi="Times New Roman" w:cs="Times New Roman"/>
          <w:sz w:val="26"/>
          <w:szCs w:val="24"/>
        </w:rPr>
        <w:t xml:space="preserve">be required to justify </w:t>
      </w:r>
      <w:r w:rsidR="00645956">
        <w:rPr>
          <w:rFonts w:ascii="Times New Roman" w:hAnsi="Times New Roman" w:cs="Times New Roman"/>
          <w:sz w:val="26"/>
          <w:szCs w:val="24"/>
        </w:rPr>
        <w:t>any such</w:t>
      </w:r>
      <w:r w:rsidR="00645956" w:rsidRPr="007C2F66">
        <w:rPr>
          <w:rFonts w:ascii="Times New Roman" w:hAnsi="Times New Roman" w:cs="Times New Roman"/>
          <w:sz w:val="26"/>
          <w:szCs w:val="24"/>
        </w:rPr>
        <w:t xml:space="preserve"> </w:t>
      </w:r>
      <w:r w:rsidRPr="007C2F66">
        <w:rPr>
          <w:rFonts w:ascii="Times New Roman" w:hAnsi="Times New Roman" w:cs="Times New Roman"/>
          <w:sz w:val="26"/>
          <w:szCs w:val="24"/>
        </w:rPr>
        <w:t>adjustments</w:t>
      </w:r>
      <w:r w:rsidR="00645956">
        <w:rPr>
          <w:rFonts w:ascii="Times New Roman" w:hAnsi="Times New Roman" w:cs="Times New Roman"/>
          <w:sz w:val="26"/>
          <w:szCs w:val="24"/>
        </w:rPr>
        <w:t xml:space="preserve"> carefully and cogently</w:t>
      </w:r>
      <w:r w:rsidRPr="007C2F66">
        <w:rPr>
          <w:rFonts w:ascii="Times New Roman" w:hAnsi="Times New Roman" w:cs="Times New Roman"/>
          <w:sz w:val="26"/>
          <w:szCs w:val="24"/>
        </w:rPr>
        <w:t>, based on empirical analysis of the applications actually received</w:t>
      </w:r>
      <w:r w:rsidR="00645956">
        <w:rPr>
          <w:rFonts w:ascii="Times New Roman" w:hAnsi="Times New Roman" w:cs="Times New Roman"/>
          <w:sz w:val="26"/>
          <w:szCs w:val="24"/>
        </w:rPr>
        <w:t xml:space="preserve"> or any other relevant factors or considerations</w:t>
      </w:r>
      <w:r w:rsidRPr="007C2F66">
        <w:rPr>
          <w:rFonts w:ascii="Times New Roman" w:hAnsi="Times New Roman" w:cs="Times New Roman"/>
          <w:sz w:val="26"/>
          <w:szCs w:val="24"/>
        </w:rPr>
        <w:t>; and be required to present a written report.</w:t>
      </w:r>
    </w:p>
    <w:p w:rsidR="00406AA8" w:rsidRPr="007C2F66" w:rsidRDefault="00406AA8" w:rsidP="007C2F66">
      <w:pPr>
        <w:spacing w:before="360" w:after="0" w:line="360" w:lineRule="auto"/>
        <w:rPr>
          <w:rFonts w:ascii="Times New Roman" w:hAnsi="Times New Roman" w:cs="Times New Roman"/>
          <w:b/>
          <w:sz w:val="26"/>
          <w:szCs w:val="24"/>
          <w:u w:val="single"/>
        </w:rPr>
      </w:pPr>
      <w:r w:rsidRPr="007C2F66">
        <w:rPr>
          <w:rFonts w:ascii="Times New Roman" w:hAnsi="Times New Roman" w:cs="Times New Roman"/>
          <w:b/>
          <w:sz w:val="26"/>
          <w:szCs w:val="24"/>
          <w:u w:val="single"/>
        </w:rPr>
        <w:t>Racial self-classification</w:t>
      </w:r>
    </w:p>
    <w:p w:rsidR="00A001F0" w:rsidRPr="007C2F66" w:rsidRDefault="00A001F0"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idea of asking applicants to identify themselves racially </w:t>
      </w:r>
      <w:r w:rsidR="00645956">
        <w:rPr>
          <w:rFonts w:ascii="Times New Roman" w:hAnsi="Times New Roman" w:cs="Times New Roman"/>
          <w:sz w:val="26"/>
          <w:szCs w:val="24"/>
        </w:rPr>
        <w:t>will</w:t>
      </w:r>
      <w:r w:rsidR="00645956"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be objectionable to </w:t>
      </w:r>
      <w:r w:rsidR="00406AA8" w:rsidRPr="007C2F66">
        <w:rPr>
          <w:rFonts w:ascii="Times New Roman" w:hAnsi="Times New Roman" w:cs="Times New Roman"/>
          <w:sz w:val="26"/>
          <w:szCs w:val="24"/>
        </w:rPr>
        <w:t xml:space="preserve">those who hold a moral objection to the idea of racial </w:t>
      </w:r>
      <w:r w:rsidR="00406AA8" w:rsidRPr="007C2F66">
        <w:rPr>
          <w:rFonts w:ascii="Times New Roman" w:hAnsi="Times New Roman" w:cs="Times New Roman"/>
          <w:sz w:val="26"/>
          <w:szCs w:val="24"/>
        </w:rPr>
        <w:lastRenderedPageBreak/>
        <w:t>classification at all,</w:t>
      </w:r>
      <w:r w:rsidR="00406AA8" w:rsidRPr="007C2F66">
        <w:rPr>
          <w:rStyle w:val="FootnoteReference"/>
          <w:rFonts w:ascii="Times New Roman" w:hAnsi="Times New Roman" w:cs="Times New Roman"/>
          <w:sz w:val="26"/>
          <w:szCs w:val="24"/>
        </w:rPr>
        <w:footnoteReference w:id="64"/>
      </w:r>
      <w:r w:rsidR="00406AA8" w:rsidRPr="007C2F66">
        <w:rPr>
          <w:rFonts w:ascii="Times New Roman" w:hAnsi="Times New Roman" w:cs="Times New Roman"/>
          <w:sz w:val="26"/>
          <w:szCs w:val="24"/>
        </w:rPr>
        <w:t xml:space="preserve"> </w:t>
      </w:r>
      <w:r w:rsidRPr="007C2F66">
        <w:rPr>
          <w:rFonts w:ascii="Times New Roman" w:hAnsi="Times New Roman" w:cs="Times New Roman"/>
          <w:sz w:val="26"/>
          <w:szCs w:val="24"/>
        </w:rPr>
        <w:t>and those who find it incompatible with the attainment of true non-racialism.</w:t>
      </w:r>
    </w:p>
    <w:p w:rsidR="00A001F0" w:rsidRPr="007C2F66" w:rsidRDefault="00A001F0"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w:t>
      </w:r>
      <w:r w:rsidR="00B06D43" w:rsidRPr="007C2F66">
        <w:rPr>
          <w:rFonts w:ascii="Times New Roman" w:hAnsi="Times New Roman" w:cs="Times New Roman"/>
          <w:sz w:val="26"/>
          <w:szCs w:val="24"/>
        </w:rPr>
        <w:t xml:space="preserve"> continued use of race </w:t>
      </w:r>
      <w:r w:rsidR="00645956">
        <w:rPr>
          <w:rFonts w:ascii="Times New Roman" w:hAnsi="Times New Roman" w:cs="Times New Roman"/>
          <w:sz w:val="26"/>
          <w:szCs w:val="24"/>
        </w:rPr>
        <w:t xml:space="preserve">by the University </w:t>
      </w:r>
      <w:r w:rsidR="00B06D43" w:rsidRPr="007C2F66">
        <w:rPr>
          <w:rFonts w:ascii="Times New Roman" w:hAnsi="Times New Roman" w:cs="Times New Roman"/>
          <w:sz w:val="26"/>
          <w:szCs w:val="24"/>
        </w:rPr>
        <w:t>may</w:t>
      </w:r>
      <w:r w:rsidRPr="007C2F66">
        <w:rPr>
          <w:rFonts w:ascii="Times New Roman" w:hAnsi="Times New Roman" w:cs="Times New Roman"/>
          <w:sz w:val="26"/>
          <w:szCs w:val="24"/>
        </w:rPr>
        <w:t xml:space="preserve"> </w:t>
      </w:r>
      <w:r w:rsidR="00645956">
        <w:rPr>
          <w:rFonts w:ascii="Times New Roman" w:hAnsi="Times New Roman" w:cs="Times New Roman"/>
          <w:sz w:val="26"/>
          <w:szCs w:val="24"/>
        </w:rPr>
        <w:t>also give rise to</w:t>
      </w:r>
      <w:r w:rsidRPr="007C2F66">
        <w:rPr>
          <w:rFonts w:ascii="Times New Roman" w:hAnsi="Times New Roman" w:cs="Times New Roman"/>
          <w:sz w:val="26"/>
          <w:szCs w:val="24"/>
        </w:rPr>
        <w:t xml:space="preserve"> moral, philosophical and political debate.  However, as a </w:t>
      </w:r>
      <w:r w:rsidR="00645956">
        <w:rPr>
          <w:rFonts w:ascii="Times New Roman" w:hAnsi="Times New Roman" w:cs="Times New Roman"/>
          <w:sz w:val="26"/>
          <w:szCs w:val="24"/>
        </w:rPr>
        <w:t>matter</w:t>
      </w:r>
      <w:r w:rsidR="00645956"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of law, </w:t>
      </w:r>
      <w:r w:rsidR="00645956">
        <w:rPr>
          <w:rFonts w:ascii="Times New Roman" w:hAnsi="Times New Roman" w:cs="Times New Roman"/>
          <w:sz w:val="26"/>
          <w:szCs w:val="24"/>
        </w:rPr>
        <w:t>continued use of race at this juncture is not problematic</w:t>
      </w:r>
      <w:r w:rsidRPr="007C2F66">
        <w:rPr>
          <w:rFonts w:ascii="Times New Roman" w:hAnsi="Times New Roman" w:cs="Times New Roman"/>
          <w:sz w:val="26"/>
          <w:szCs w:val="24"/>
        </w:rPr>
        <w:t xml:space="preserve">.  This is so as the Constitution, </w:t>
      </w:r>
      <w:r w:rsidR="00645956">
        <w:rPr>
          <w:rFonts w:ascii="Times New Roman" w:hAnsi="Times New Roman" w:cs="Times New Roman"/>
          <w:sz w:val="26"/>
          <w:szCs w:val="24"/>
        </w:rPr>
        <w:t>which is</w:t>
      </w:r>
      <w:r w:rsidR="00645956"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the supreme law, </w:t>
      </w:r>
      <w:r w:rsidR="00645956">
        <w:rPr>
          <w:rFonts w:ascii="Times New Roman" w:hAnsi="Times New Roman" w:cs="Times New Roman"/>
          <w:sz w:val="26"/>
          <w:szCs w:val="24"/>
        </w:rPr>
        <w:t xml:space="preserve">has already </w:t>
      </w:r>
      <w:r w:rsidR="00645956" w:rsidRPr="007C2F66">
        <w:rPr>
          <w:rFonts w:ascii="Times New Roman" w:hAnsi="Times New Roman" w:cs="Times New Roman"/>
          <w:sz w:val="26"/>
          <w:szCs w:val="24"/>
        </w:rPr>
        <w:t>ma</w:t>
      </w:r>
      <w:r w:rsidR="00645956">
        <w:rPr>
          <w:rFonts w:ascii="Times New Roman" w:hAnsi="Times New Roman" w:cs="Times New Roman"/>
          <w:sz w:val="26"/>
          <w:szCs w:val="24"/>
        </w:rPr>
        <w:t>de</w:t>
      </w:r>
      <w:r w:rsidR="00645956"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the value-laden choice, in that it specifically permits racially-based affirmative action policies.  As dealt with above, this is also reflected in the statutory provisions guiding the University’s admission </w:t>
      </w:r>
      <w:r w:rsidR="00645956" w:rsidRPr="007C2F66">
        <w:rPr>
          <w:rFonts w:ascii="Times New Roman" w:hAnsi="Times New Roman" w:cs="Times New Roman"/>
          <w:sz w:val="26"/>
          <w:szCs w:val="24"/>
        </w:rPr>
        <w:t>polic</w:t>
      </w:r>
      <w:r w:rsidR="00645956">
        <w:rPr>
          <w:rFonts w:ascii="Times New Roman" w:hAnsi="Times New Roman" w:cs="Times New Roman"/>
          <w:sz w:val="26"/>
          <w:szCs w:val="24"/>
        </w:rPr>
        <w:t>y</w:t>
      </w:r>
      <w:r w:rsidRPr="007C2F66">
        <w:rPr>
          <w:rFonts w:ascii="Times New Roman" w:hAnsi="Times New Roman" w:cs="Times New Roman"/>
          <w:sz w:val="26"/>
          <w:szCs w:val="24"/>
        </w:rPr>
        <w:t>.</w:t>
      </w:r>
    </w:p>
    <w:p w:rsidR="00406AA8" w:rsidRPr="007C2F66" w:rsidRDefault="00A001F0"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Furthermore, t</w:t>
      </w:r>
      <w:r w:rsidR="00406AA8" w:rsidRPr="007C2F66">
        <w:rPr>
          <w:rFonts w:ascii="Times New Roman" w:hAnsi="Times New Roman" w:cs="Times New Roman"/>
          <w:sz w:val="26"/>
          <w:szCs w:val="24"/>
        </w:rPr>
        <w:t xml:space="preserve">he Constitutional Court has repeatedly recognised that it is legitimate to use race in affirmative action matters.  It has therefore endorsed the idea that </w:t>
      </w:r>
      <w:r w:rsidRPr="007C2F66">
        <w:rPr>
          <w:rFonts w:ascii="Times New Roman" w:hAnsi="Times New Roman" w:cs="Times New Roman"/>
          <w:sz w:val="26"/>
          <w:szCs w:val="24"/>
        </w:rPr>
        <w:t xml:space="preserve">while </w:t>
      </w:r>
      <w:r w:rsidR="00406AA8" w:rsidRPr="007C2F66">
        <w:rPr>
          <w:rFonts w:ascii="Times New Roman" w:hAnsi="Times New Roman" w:cs="Times New Roman"/>
          <w:sz w:val="26"/>
          <w:szCs w:val="24"/>
        </w:rPr>
        <w:t xml:space="preserve">race </w:t>
      </w:r>
      <w:r w:rsidRPr="007C2F66">
        <w:rPr>
          <w:rFonts w:ascii="Times New Roman" w:hAnsi="Times New Roman" w:cs="Times New Roman"/>
          <w:sz w:val="26"/>
          <w:szCs w:val="24"/>
        </w:rPr>
        <w:t xml:space="preserve">is a social construct, it has </w:t>
      </w:r>
      <w:r w:rsidR="00645956">
        <w:rPr>
          <w:rFonts w:ascii="Times New Roman" w:hAnsi="Times New Roman" w:cs="Times New Roman"/>
          <w:sz w:val="26"/>
          <w:szCs w:val="24"/>
        </w:rPr>
        <w:t xml:space="preserve">continuing </w:t>
      </w:r>
      <w:r w:rsidRPr="007C2F66">
        <w:rPr>
          <w:rFonts w:ascii="Times New Roman" w:hAnsi="Times New Roman" w:cs="Times New Roman"/>
          <w:sz w:val="26"/>
          <w:szCs w:val="24"/>
        </w:rPr>
        <w:t>real effects</w:t>
      </w:r>
      <w:r w:rsidR="00645956">
        <w:rPr>
          <w:rFonts w:ascii="Times New Roman" w:hAnsi="Times New Roman" w:cs="Times New Roman"/>
          <w:sz w:val="26"/>
          <w:szCs w:val="24"/>
        </w:rPr>
        <w:t xml:space="preserve"> which must be redressed</w:t>
      </w:r>
      <w:r w:rsidR="00406AA8" w:rsidRPr="007C2F66">
        <w:rPr>
          <w:rFonts w:ascii="Times New Roman" w:hAnsi="Times New Roman" w:cs="Times New Roman"/>
          <w:sz w:val="26"/>
          <w:szCs w:val="24"/>
        </w:rPr>
        <w:t xml:space="preserve">.  To hold otherwise would prevent any affirmative action at all, which is plainly contrary to the Constitution and the Equality Act. </w:t>
      </w:r>
      <w:r w:rsidRPr="007C2F66">
        <w:rPr>
          <w:rFonts w:ascii="Times New Roman" w:hAnsi="Times New Roman" w:cs="Times New Roman"/>
          <w:sz w:val="26"/>
          <w:szCs w:val="24"/>
        </w:rPr>
        <w:t xml:space="preserve"> It would also require the University closing its eyes to </w:t>
      </w:r>
      <w:r w:rsidR="00C206A6" w:rsidRPr="007C2F66">
        <w:rPr>
          <w:rFonts w:ascii="Times New Roman" w:hAnsi="Times New Roman" w:cs="Times New Roman"/>
          <w:sz w:val="26"/>
          <w:szCs w:val="24"/>
        </w:rPr>
        <w:t>the reality of South African society, and the demonstrable link between race and continuing disadvantage.</w:t>
      </w:r>
    </w:p>
    <w:p w:rsidR="00C206A6" w:rsidRPr="007C2F66" w:rsidRDefault="00C206A6"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There is of course a tension between affirmative action measures, and the quest for non-racialism.  But this is resolves by the fact that substantive equality is not measured against abstract notions or ideological positions (no matter how admirable or pure the intentions), but against the reality of the society in which we live.</w:t>
      </w:r>
    </w:p>
    <w:p w:rsidR="00342B77" w:rsidRPr="007C2F66" w:rsidRDefault="00342B77"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We thus do not believe that any legal objection could be raised to a requirement that applicants should be required to indicate a race, or that this is used as a basis for offering some applicants an advantage in the admissions process.</w:t>
      </w:r>
    </w:p>
    <w:p w:rsidR="00342B77" w:rsidRPr="007C2F66" w:rsidRDefault="00342B77"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attribution of a race to each applicant does, however, raise practical problems.</w:t>
      </w:r>
    </w:p>
    <w:p w:rsidR="00B06D43" w:rsidRPr="007C2F66" w:rsidRDefault="00342B77"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lastRenderedPageBreak/>
        <w:t xml:space="preserve">The </w:t>
      </w:r>
      <w:r w:rsidRPr="007C2F66">
        <w:rPr>
          <w:rFonts w:ascii="Times New Roman" w:hAnsi="Times New Roman" w:cs="Times New Roman"/>
          <w:sz w:val="26"/>
          <w:szCs w:val="24"/>
          <w:u w:val="single"/>
        </w:rPr>
        <w:t>first</w:t>
      </w:r>
      <w:r w:rsidRPr="007C2F66">
        <w:rPr>
          <w:rFonts w:ascii="Times New Roman" w:hAnsi="Times New Roman" w:cs="Times New Roman"/>
          <w:sz w:val="26"/>
          <w:szCs w:val="24"/>
        </w:rPr>
        <w:t xml:space="preserve"> is that some recognition ought to be given to the fact that some applicants may be opposed to indicating a race.  Little purpose would be served by </w:t>
      </w:r>
      <w:r w:rsidR="00645956">
        <w:rPr>
          <w:rFonts w:ascii="Times New Roman" w:hAnsi="Times New Roman" w:cs="Times New Roman"/>
          <w:sz w:val="26"/>
          <w:szCs w:val="24"/>
        </w:rPr>
        <w:t xml:space="preserve">seeking to </w:t>
      </w:r>
      <w:r w:rsidRPr="007C2F66">
        <w:rPr>
          <w:rFonts w:ascii="Times New Roman" w:hAnsi="Times New Roman" w:cs="Times New Roman"/>
          <w:sz w:val="26"/>
          <w:szCs w:val="24"/>
        </w:rPr>
        <w:t xml:space="preserve">compel these individuals to indicate a race, and to act against their conscience.  Instead, they </w:t>
      </w:r>
      <w:r w:rsidR="00645956">
        <w:rPr>
          <w:rFonts w:ascii="Times New Roman" w:hAnsi="Times New Roman" w:cs="Times New Roman"/>
          <w:sz w:val="26"/>
          <w:szCs w:val="24"/>
        </w:rPr>
        <w:t>should be</w:t>
      </w:r>
      <w:r w:rsidRPr="007C2F66">
        <w:rPr>
          <w:rFonts w:ascii="Times New Roman" w:hAnsi="Times New Roman" w:cs="Times New Roman"/>
          <w:sz w:val="26"/>
          <w:szCs w:val="24"/>
        </w:rPr>
        <w:t xml:space="preserve"> accommodated by </w:t>
      </w:r>
      <w:r w:rsidR="00B06D43" w:rsidRPr="007C2F66">
        <w:rPr>
          <w:rFonts w:ascii="Times New Roman" w:hAnsi="Times New Roman" w:cs="Times New Roman"/>
          <w:sz w:val="26"/>
          <w:szCs w:val="24"/>
        </w:rPr>
        <w:t>giving them the option to indicate that they would prefer not to indicate a race.  The Policy should make it clear that if the applicant chooses this option, he or she will not be given the benefit granted to those who are identified as BCI candidates.  In practice, this means that they will not be considered in the second sweep of the admissions process.</w:t>
      </w:r>
    </w:p>
    <w:p w:rsidR="008E557D" w:rsidRPr="007C2F66" w:rsidRDefault="008E557D"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For any White applicant, it will make no difference if he or she is identified as such, or if he or she is recorded under the ‘prefer not to say’ category.  The application of the admissions process will be the same.  It is unlikely that there will be a significant number of candidates (if any) who could otherwise legitimately identify themselves as BCI, but who feel so affronted by any idea of racial classification that they are prepared to forego the advantage of identifying themselves as such.  But if any applicant exists, he or she should be afforded the opportunity to waive the benefits of the affirmative benefits in the Policy.</w:t>
      </w:r>
    </w:p>
    <w:p w:rsidR="00B06D43" w:rsidRPr="007C2F66" w:rsidRDefault="00B06D43"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w:t>
      </w:r>
      <w:r w:rsidRPr="007C2F66">
        <w:rPr>
          <w:rFonts w:ascii="Times New Roman" w:hAnsi="Times New Roman" w:cs="Times New Roman"/>
          <w:sz w:val="26"/>
          <w:szCs w:val="24"/>
          <w:u w:val="single"/>
        </w:rPr>
        <w:t>second</w:t>
      </w:r>
      <w:r w:rsidRPr="007C2F66">
        <w:rPr>
          <w:rFonts w:ascii="Times New Roman" w:hAnsi="Times New Roman" w:cs="Times New Roman"/>
          <w:sz w:val="26"/>
          <w:szCs w:val="24"/>
        </w:rPr>
        <w:t xml:space="preserve"> </w:t>
      </w:r>
      <w:r w:rsidR="008E557D" w:rsidRPr="007C2F66">
        <w:rPr>
          <w:rFonts w:ascii="Times New Roman" w:hAnsi="Times New Roman" w:cs="Times New Roman"/>
          <w:sz w:val="26"/>
          <w:szCs w:val="24"/>
        </w:rPr>
        <w:t xml:space="preserve">issue relates to </w:t>
      </w:r>
      <w:r w:rsidRPr="007C2F66">
        <w:rPr>
          <w:rFonts w:ascii="Times New Roman" w:hAnsi="Times New Roman" w:cs="Times New Roman"/>
          <w:sz w:val="26"/>
          <w:szCs w:val="24"/>
        </w:rPr>
        <w:t xml:space="preserve">the criteria that are used for attributing a race to applicants.  </w:t>
      </w:r>
    </w:p>
    <w:p w:rsidR="00B06D43" w:rsidRPr="007C2F66" w:rsidRDefault="00B06D43"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There is no longer any official, “objective” government racial classification system in South Africa.  Very few of the </w:t>
      </w:r>
      <w:r w:rsidR="00005EEE">
        <w:rPr>
          <w:rFonts w:ascii="Times New Roman" w:hAnsi="Times New Roman" w:cs="Times New Roman"/>
          <w:sz w:val="26"/>
          <w:szCs w:val="24"/>
        </w:rPr>
        <w:t xml:space="preserve">current </w:t>
      </w:r>
      <w:r w:rsidRPr="007C2F66">
        <w:rPr>
          <w:rFonts w:ascii="Times New Roman" w:hAnsi="Times New Roman" w:cs="Times New Roman"/>
          <w:sz w:val="26"/>
          <w:szCs w:val="24"/>
        </w:rPr>
        <w:t>applicants for admission to an undergraduate course would have been racially classified by the apartheid state.</w:t>
      </w:r>
    </w:p>
    <w:p w:rsidR="00CD0CDF" w:rsidRPr="007C2F66" w:rsidRDefault="00B06D43"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draft Policy overcomes this by relying on a system of </w:t>
      </w:r>
      <w:r w:rsidR="00CD0CDF" w:rsidRPr="007C2F66">
        <w:rPr>
          <w:rFonts w:ascii="Times New Roman" w:hAnsi="Times New Roman" w:cs="Times New Roman"/>
          <w:sz w:val="26"/>
          <w:szCs w:val="24"/>
        </w:rPr>
        <w:t xml:space="preserve">racial </w:t>
      </w:r>
      <w:r w:rsidRPr="007C2F66">
        <w:rPr>
          <w:rFonts w:ascii="Times New Roman" w:hAnsi="Times New Roman" w:cs="Times New Roman"/>
          <w:sz w:val="26"/>
          <w:szCs w:val="24"/>
        </w:rPr>
        <w:t>self</w:t>
      </w:r>
      <w:r w:rsidR="008E557D" w:rsidRPr="007C2F66">
        <w:rPr>
          <w:rFonts w:ascii="Times New Roman" w:hAnsi="Times New Roman" w:cs="Times New Roman"/>
          <w:sz w:val="26"/>
          <w:szCs w:val="24"/>
        </w:rPr>
        <w:t>-classification.</w:t>
      </w:r>
      <w:r w:rsidR="00CD0CDF" w:rsidRPr="007C2F66">
        <w:rPr>
          <w:rFonts w:ascii="Times New Roman" w:hAnsi="Times New Roman" w:cs="Times New Roman"/>
          <w:sz w:val="26"/>
          <w:szCs w:val="24"/>
        </w:rPr>
        <w:t xml:space="preserve">  This is, in our view, </w:t>
      </w:r>
      <w:r w:rsidR="00005EEE">
        <w:rPr>
          <w:rFonts w:ascii="Times New Roman" w:hAnsi="Times New Roman" w:cs="Times New Roman"/>
          <w:sz w:val="26"/>
          <w:szCs w:val="24"/>
        </w:rPr>
        <w:t>defensible</w:t>
      </w:r>
      <w:r w:rsidR="00CD0CDF" w:rsidRPr="007C2F66">
        <w:rPr>
          <w:rFonts w:ascii="Times New Roman" w:hAnsi="Times New Roman" w:cs="Times New Roman"/>
          <w:sz w:val="26"/>
          <w:szCs w:val="24"/>
        </w:rPr>
        <w:t xml:space="preserve">.  The only alternative to self-classification would be for SU to itself classify </w:t>
      </w:r>
      <w:r w:rsidR="00005EEE">
        <w:rPr>
          <w:rFonts w:ascii="Times New Roman" w:hAnsi="Times New Roman" w:cs="Times New Roman"/>
          <w:sz w:val="26"/>
          <w:szCs w:val="24"/>
        </w:rPr>
        <w:t xml:space="preserve">all South African </w:t>
      </w:r>
      <w:r w:rsidR="00CD0CDF" w:rsidRPr="007C2F66">
        <w:rPr>
          <w:rFonts w:ascii="Times New Roman" w:hAnsi="Times New Roman" w:cs="Times New Roman"/>
          <w:sz w:val="26"/>
          <w:szCs w:val="24"/>
        </w:rPr>
        <w:lastRenderedPageBreak/>
        <w:t>applicants according to race, which is something a university is ill-equipped to do.</w:t>
      </w:r>
    </w:p>
    <w:p w:rsidR="00EA57C7" w:rsidRPr="007C2F66" w:rsidRDefault="00EA57C7"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A person may be able to pass in society as two or more races.  Racial identity therefore does not depend only on appearance, or how the person is perceived.  Self-classification indicates a more honest assessment of how the applicant identifies him or herself – taking into account how their parents identified, where they live, what language they speak, what school they went to and so on.  Their race is determined by all those factors, as well as their physical appearance.  Each individual is in a good position to determine their own race.</w:t>
      </w:r>
    </w:p>
    <w:p w:rsidR="004A4D50" w:rsidRPr="007C2F66" w:rsidRDefault="004A4D50"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But, as </w:t>
      </w:r>
      <w:r w:rsidR="00005EEE">
        <w:rPr>
          <w:rFonts w:ascii="Times New Roman" w:hAnsi="Times New Roman" w:cs="Times New Roman"/>
          <w:sz w:val="26"/>
          <w:szCs w:val="24"/>
        </w:rPr>
        <w:t>explained</w:t>
      </w:r>
      <w:r w:rsidRPr="007C2F66">
        <w:rPr>
          <w:rFonts w:ascii="Times New Roman" w:hAnsi="Times New Roman" w:cs="Times New Roman"/>
          <w:sz w:val="26"/>
          <w:szCs w:val="24"/>
        </w:rPr>
        <w:t xml:space="preserve"> below, self-classification must have some </w:t>
      </w:r>
      <w:r w:rsidR="00EA1BEB" w:rsidRPr="007C2F66">
        <w:rPr>
          <w:rFonts w:ascii="Times New Roman" w:hAnsi="Times New Roman" w:cs="Times New Roman"/>
          <w:sz w:val="26"/>
          <w:szCs w:val="24"/>
        </w:rPr>
        <w:t xml:space="preserve">justifiable </w:t>
      </w:r>
      <w:r w:rsidRPr="007C2F66">
        <w:rPr>
          <w:rFonts w:ascii="Times New Roman" w:hAnsi="Times New Roman" w:cs="Times New Roman"/>
          <w:sz w:val="26"/>
          <w:szCs w:val="24"/>
        </w:rPr>
        <w:t xml:space="preserve">basis.  This is most accurately achieved by eliciting information about the applicant’s parents.  Anyone who suffers continuing disadvantage as a result of the </w:t>
      </w:r>
      <w:r w:rsidR="00EA1BEB" w:rsidRPr="007C2F66">
        <w:rPr>
          <w:rFonts w:ascii="Times New Roman" w:hAnsi="Times New Roman" w:cs="Times New Roman"/>
          <w:sz w:val="26"/>
          <w:szCs w:val="24"/>
        </w:rPr>
        <w:t xml:space="preserve">racial classification of the apartheid state will almost invariably have grown up under a parent or guardian who was racially classified by the apartheid state.  This may change in the future, but will be true in most cases for the </w:t>
      </w:r>
      <w:r w:rsidR="00005EEE">
        <w:rPr>
          <w:rFonts w:ascii="Times New Roman" w:hAnsi="Times New Roman" w:cs="Times New Roman"/>
          <w:sz w:val="26"/>
          <w:szCs w:val="24"/>
        </w:rPr>
        <w:t>coming</w:t>
      </w:r>
      <w:r w:rsidR="00005EEE" w:rsidRPr="007C2F66">
        <w:rPr>
          <w:rFonts w:ascii="Times New Roman" w:hAnsi="Times New Roman" w:cs="Times New Roman"/>
          <w:sz w:val="26"/>
          <w:szCs w:val="24"/>
        </w:rPr>
        <w:t xml:space="preserve"> 5</w:t>
      </w:r>
      <w:r w:rsidR="00005EEE">
        <w:rPr>
          <w:rFonts w:ascii="Times New Roman" w:hAnsi="Times New Roman" w:cs="Times New Roman"/>
          <w:sz w:val="26"/>
          <w:szCs w:val="24"/>
        </w:rPr>
        <w:t>-</w:t>
      </w:r>
      <w:r w:rsidR="00EA1BEB" w:rsidRPr="007C2F66">
        <w:rPr>
          <w:rFonts w:ascii="Times New Roman" w:hAnsi="Times New Roman" w:cs="Times New Roman"/>
          <w:sz w:val="26"/>
          <w:szCs w:val="24"/>
        </w:rPr>
        <w:t>year policy cycle.</w:t>
      </w:r>
      <w:r w:rsidRPr="007C2F66">
        <w:rPr>
          <w:rFonts w:ascii="Times New Roman" w:hAnsi="Times New Roman" w:cs="Times New Roman"/>
          <w:sz w:val="26"/>
          <w:szCs w:val="24"/>
        </w:rPr>
        <w:t xml:space="preserve">  </w:t>
      </w:r>
    </w:p>
    <w:p w:rsidR="00CD0CDF" w:rsidRPr="007C2F66" w:rsidRDefault="00CD0CDF"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w:t>
      </w:r>
      <w:r w:rsidRPr="008B29B4">
        <w:rPr>
          <w:rFonts w:ascii="Times New Roman" w:hAnsi="Times New Roman" w:cs="Times New Roman"/>
          <w:sz w:val="26"/>
          <w:szCs w:val="24"/>
          <w:u w:val="single"/>
        </w:rPr>
        <w:t>third</w:t>
      </w:r>
      <w:r w:rsidRPr="007C2F66">
        <w:rPr>
          <w:rFonts w:ascii="Times New Roman" w:hAnsi="Times New Roman" w:cs="Times New Roman"/>
          <w:sz w:val="26"/>
          <w:szCs w:val="24"/>
        </w:rPr>
        <w:t xml:space="preserve"> issue relates to the possibility of a dishonest self-classification, in order to obtain a benefit.</w:t>
      </w:r>
    </w:p>
    <w:p w:rsidR="00CD0CDF" w:rsidRPr="007C2F66" w:rsidRDefault="00CD0CDF"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As explained more fully below, the Policy legitimately allows SU to refuse to accept an applicant’s self-classification which it believes is false. That provides an adequate safeguard.  If an applicant is dissatisfied with SU’s rejection of his or her self-classification, he or she can take SU on review to the courts.</w:t>
      </w:r>
    </w:p>
    <w:p w:rsidR="00CD0CDF" w:rsidRPr="007C2F66" w:rsidRDefault="00CD0CDF"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A wilfully dishonest self-classification will often be a basis to disregard the applicant altogether.  It may even justify a ban on re-applying to SU for a specified (reasonable) period of, say, up to three years.  Applicants </w:t>
      </w:r>
      <w:r w:rsidRPr="007C2F66">
        <w:rPr>
          <w:rFonts w:ascii="Times New Roman" w:hAnsi="Times New Roman" w:cs="Times New Roman"/>
          <w:sz w:val="26"/>
          <w:szCs w:val="24"/>
        </w:rPr>
        <w:lastRenderedPageBreak/>
        <w:t>should be required to affirm or swear to the correctness of the information in their application form.  They should be warned that any dishonest content may result in their application being refused and their being banned from re-applying for the specified period.</w:t>
      </w:r>
    </w:p>
    <w:p w:rsidR="00D846DF" w:rsidRPr="007C2F66" w:rsidRDefault="00D846DF"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issue which remains is that the draft Policy does not provide any guidelines to applicants relating to their self-classification, or the basis on which a suspect self-classification will be investigated.</w:t>
      </w:r>
    </w:p>
    <w:p w:rsidR="00D846DF" w:rsidRPr="007C2F66" w:rsidRDefault="00D846DF"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In a response to UCT’s admission policy, Prof Anton Fagan</w:t>
      </w:r>
      <w:r w:rsidRPr="007C2F66">
        <w:rPr>
          <w:rStyle w:val="FootnoteReference"/>
          <w:rFonts w:ascii="Times New Roman" w:hAnsi="Times New Roman" w:cs="Times New Roman"/>
          <w:sz w:val="26"/>
          <w:szCs w:val="24"/>
        </w:rPr>
        <w:footnoteReference w:id="65"/>
      </w:r>
      <w:r w:rsidRPr="007C2F66">
        <w:rPr>
          <w:rFonts w:ascii="Times New Roman" w:hAnsi="Times New Roman" w:cs="Times New Roman"/>
          <w:sz w:val="26"/>
          <w:szCs w:val="24"/>
        </w:rPr>
        <w:t xml:space="preserve"> suggested that a “</w:t>
      </w:r>
      <w:r w:rsidRPr="007C2F66">
        <w:rPr>
          <w:rFonts w:ascii="Times New Roman" w:hAnsi="Times New Roman" w:cs="Times New Roman"/>
          <w:i/>
          <w:sz w:val="26"/>
          <w:szCs w:val="24"/>
        </w:rPr>
        <w:t>compromise</w:t>
      </w:r>
      <w:r w:rsidRPr="007C2F66">
        <w:rPr>
          <w:rFonts w:ascii="Times New Roman" w:hAnsi="Times New Roman" w:cs="Times New Roman"/>
          <w:sz w:val="26"/>
          <w:szCs w:val="24"/>
        </w:rPr>
        <w:t xml:space="preserve">” position </w:t>
      </w:r>
      <w:r w:rsidR="00EA1BEB" w:rsidRPr="007C2F66">
        <w:rPr>
          <w:rFonts w:ascii="Times New Roman" w:hAnsi="Times New Roman" w:cs="Times New Roman"/>
          <w:sz w:val="26"/>
          <w:szCs w:val="24"/>
        </w:rPr>
        <w:t>as follows</w:t>
      </w:r>
      <w:r w:rsidRPr="007C2F66">
        <w:rPr>
          <w:rFonts w:ascii="Times New Roman" w:hAnsi="Times New Roman" w:cs="Times New Roman"/>
          <w:sz w:val="26"/>
          <w:szCs w:val="24"/>
        </w:rPr>
        <w:t>:</w:t>
      </w:r>
    </w:p>
    <w:p w:rsidR="00D846DF" w:rsidRPr="007C2F66" w:rsidRDefault="00D846DF" w:rsidP="007C2F66">
      <w:pPr>
        <w:pStyle w:val="ListParagraph"/>
        <w:spacing w:before="360" w:after="0" w:line="360" w:lineRule="auto"/>
        <w:ind w:left="1440"/>
        <w:contextualSpacing w:val="0"/>
        <w:rPr>
          <w:rFonts w:ascii="Times New Roman" w:hAnsi="Times New Roman" w:cs="Times New Roman"/>
          <w:sz w:val="26"/>
          <w:szCs w:val="24"/>
        </w:rPr>
      </w:pPr>
      <w:r w:rsidRPr="007C2F66">
        <w:rPr>
          <w:rFonts w:ascii="Times New Roman" w:hAnsi="Times New Roman" w:cs="Times New Roman"/>
          <w:sz w:val="26"/>
          <w:szCs w:val="24"/>
        </w:rPr>
        <w:t>“</w:t>
      </w:r>
      <w:r w:rsidRPr="007C2F66">
        <w:rPr>
          <w:rFonts w:ascii="Times New Roman" w:hAnsi="Times New Roman" w:cs="Times New Roman"/>
          <w:i/>
          <w:sz w:val="26"/>
          <w:szCs w:val="24"/>
        </w:rPr>
        <w:t>No applicant should be asked to state whether he or she actually is ‘black’, ‘coloured’, ‘Indian’, ‘Chinese’ or white, or is a member of a population group so described.  Instead, applicants should be asked to which of these groups the racist apartheid state most probably would have assigned them</w:t>
      </w:r>
      <w:r w:rsidRPr="007C2F66">
        <w:rPr>
          <w:rFonts w:ascii="Times New Roman" w:hAnsi="Times New Roman" w:cs="Times New Roman"/>
          <w:sz w:val="26"/>
          <w:szCs w:val="24"/>
        </w:rPr>
        <w:t>’.</w:t>
      </w:r>
    </w:p>
    <w:p w:rsidR="003421AC" w:rsidRPr="007C2F66" w:rsidRDefault="00D846DF"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This solution is elegant </w:t>
      </w:r>
      <w:r w:rsidR="00005EEE">
        <w:rPr>
          <w:rFonts w:ascii="Times New Roman" w:hAnsi="Times New Roman" w:cs="Times New Roman"/>
          <w:sz w:val="26"/>
          <w:szCs w:val="24"/>
        </w:rPr>
        <w:t>because</w:t>
      </w:r>
      <w:r w:rsidRPr="007C2F66">
        <w:rPr>
          <w:rFonts w:ascii="Times New Roman" w:hAnsi="Times New Roman" w:cs="Times New Roman"/>
          <w:sz w:val="26"/>
          <w:szCs w:val="24"/>
        </w:rPr>
        <w:t xml:space="preserve"> it </w:t>
      </w:r>
      <w:r w:rsidR="00281590" w:rsidRPr="007C2F66">
        <w:rPr>
          <w:rFonts w:ascii="Times New Roman" w:hAnsi="Times New Roman" w:cs="Times New Roman"/>
          <w:sz w:val="26"/>
          <w:szCs w:val="24"/>
        </w:rPr>
        <w:t>“</w:t>
      </w:r>
      <w:r w:rsidR="003421AC" w:rsidRPr="007C2F66">
        <w:rPr>
          <w:rFonts w:ascii="Times New Roman" w:hAnsi="Times New Roman" w:cs="Times New Roman"/>
          <w:i/>
          <w:sz w:val="26"/>
          <w:szCs w:val="24"/>
        </w:rPr>
        <w:t>mak</w:t>
      </w:r>
      <w:r w:rsidR="00281590" w:rsidRPr="007C2F66">
        <w:rPr>
          <w:rFonts w:ascii="Times New Roman" w:hAnsi="Times New Roman" w:cs="Times New Roman"/>
          <w:i/>
          <w:sz w:val="26"/>
          <w:szCs w:val="24"/>
        </w:rPr>
        <w:t>es vis</w:t>
      </w:r>
      <w:r w:rsidR="003421AC" w:rsidRPr="007C2F66">
        <w:rPr>
          <w:rFonts w:ascii="Times New Roman" w:hAnsi="Times New Roman" w:cs="Times New Roman"/>
          <w:i/>
          <w:sz w:val="26"/>
          <w:szCs w:val="24"/>
        </w:rPr>
        <w:t>i</w:t>
      </w:r>
      <w:r w:rsidR="00281590" w:rsidRPr="007C2F66">
        <w:rPr>
          <w:rFonts w:ascii="Times New Roman" w:hAnsi="Times New Roman" w:cs="Times New Roman"/>
          <w:i/>
          <w:sz w:val="26"/>
          <w:szCs w:val="24"/>
        </w:rPr>
        <w:t xml:space="preserve">ble the historical contingency of this racial classification </w:t>
      </w:r>
      <w:r w:rsidR="003421AC" w:rsidRPr="007C2F66">
        <w:rPr>
          <w:rFonts w:ascii="Times New Roman" w:hAnsi="Times New Roman" w:cs="Times New Roman"/>
          <w:i/>
          <w:sz w:val="26"/>
          <w:szCs w:val="24"/>
        </w:rPr>
        <w:t>and its connection with the racist programme of the apartheid state.</w:t>
      </w:r>
      <w:r w:rsidR="003421AC" w:rsidRPr="007C2F66">
        <w:rPr>
          <w:rFonts w:ascii="Times New Roman" w:hAnsi="Times New Roman" w:cs="Times New Roman"/>
          <w:sz w:val="26"/>
          <w:szCs w:val="24"/>
        </w:rPr>
        <w:t>”  This links back to the legal requirement, dealt with above, that an affirmative action policy must be linked to present disadvantage based on historical disadvantage.</w:t>
      </w:r>
    </w:p>
    <w:p w:rsidR="007F4089" w:rsidRPr="007C2F66" w:rsidRDefault="003421AC"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Prof Fagan’s formulation highlights that the draft Policy must make it clear that it does not merely reward ‘blackness’, or validate any racial signifiers, but addresses a present reality based on a historical aberration.</w:t>
      </w:r>
      <w:r w:rsidR="007F4089" w:rsidRPr="007C2F66">
        <w:rPr>
          <w:rFonts w:ascii="Times New Roman" w:hAnsi="Times New Roman" w:cs="Times New Roman"/>
          <w:sz w:val="26"/>
          <w:szCs w:val="24"/>
        </w:rPr>
        <w:t xml:space="preserve">  This would also indicate that the University is attempting to address a particular South African situation, and offer a benefit to those directly affected by this society.  It is thus not aimed at benefitting anyone who fits a particular racial profile, or who has </w:t>
      </w:r>
      <w:r w:rsidR="007F4089" w:rsidRPr="007C2F66">
        <w:rPr>
          <w:rFonts w:ascii="Times New Roman" w:hAnsi="Times New Roman" w:cs="Times New Roman"/>
          <w:sz w:val="26"/>
          <w:szCs w:val="24"/>
        </w:rPr>
        <w:lastRenderedPageBreak/>
        <w:t>certain skin tone, but is aimed at those who have suffered and continue to suffer the lingering effects of successive colonial and apartheid regimes in South Africa.</w:t>
      </w:r>
    </w:p>
    <w:p w:rsidR="00CB4692" w:rsidRDefault="003421AC"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Prof Fagan’s formulation is however problematic </w:t>
      </w:r>
      <w:r w:rsidR="007F4089" w:rsidRPr="007C2F66">
        <w:rPr>
          <w:rFonts w:ascii="Times New Roman" w:hAnsi="Times New Roman" w:cs="Times New Roman"/>
          <w:sz w:val="26"/>
          <w:szCs w:val="24"/>
        </w:rPr>
        <w:t xml:space="preserve">to the extent that it </w:t>
      </w:r>
      <w:r w:rsidRPr="007C2F66">
        <w:rPr>
          <w:rFonts w:ascii="Times New Roman" w:hAnsi="Times New Roman" w:cs="Times New Roman"/>
          <w:sz w:val="26"/>
          <w:szCs w:val="24"/>
        </w:rPr>
        <w:t>suggest</w:t>
      </w:r>
      <w:r w:rsidR="007F4089" w:rsidRPr="007C2F66">
        <w:rPr>
          <w:rFonts w:ascii="Times New Roman" w:hAnsi="Times New Roman" w:cs="Times New Roman"/>
          <w:sz w:val="26"/>
          <w:szCs w:val="24"/>
        </w:rPr>
        <w:t>s</w:t>
      </w:r>
      <w:r w:rsidRPr="007C2F66">
        <w:rPr>
          <w:rFonts w:ascii="Times New Roman" w:hAnsi="Times New Roman" w:cs="Times New Roman"/>
          <w:sz w:val="26"/>
          <w:szCs w:val="24"/>
        </w:rPr>
        <w:t xml:space="preserve"> that applicants must play a thought-experiment</w:t>
      </w:r>
      <w:r w:rsidR="007F4089" w:rsidRPr="007C2F66">
        <w:rPr>
          <w:rFonts w:ascii="Times New Roman" w:hAnsi="Times New Roman" w:cs="Times New Roman"/>
          <w:sz w:val="26"/>
          <w:szCs w:val="24"/>
        </w:rPr>
        <w:t xml:space="preserve">, in which they play the part of a race-classification board under apartheid legislation, and racially classify themselves based on those standards.  This would be an unrealistic expectation of most applicants, who did not live under apartheid, and would have no understanding of the byzantine intricacies of apartheid legislation.  It </w:t>
      </w:r>
      <w:r w:rsidR="00005EEE">
        <w:rPr>
          <w:rFonts w:ascii="Times New Roman" w:hAnsi="Times New Roman" w:cs="Times New Roman"/>
          <w:sz w:val="26"/>
          <w:szCs w:val="24"/>
        </w:rPr>
        <w:t>may</w:t>
      </w:r>
      <w:r w:rsidR="00005EEE" w:rsidRPr="007C2F66">
        <w:rPr>
          <w:rFonts w:ascii="Times New Roman" w:hAnsi="Times New Roman" w:cs="Times New Roman"/>
          <w:sz w:val="26"/>
          <w:szCs w:val="24"/>
        </w:rPr>
        <w:t xml:space="preserve"> </w:t>
      </w:r>
      <w:r w:rsidR="007F4089" w:rsidRPr="007C2F66">
        <w:rPr>
          <w:rFonts w:ascii="Times New Roman" w:hAnsi="Times New Roman" w:cs="Times New Roman"/>
          <w:sz w:val="26"/>
          <w:szCs w:val="24"/>
        </w:rPr>
        <w:t xml:space="preserve">also be </w:t>
      </w:r>
      <w:r w:rsidR="00005EEE">
        <w:rPr>
          <w:rFonts w:ascii="Times New Roman" w:hAnsi="Times New Roman" w:cs="Times New Roman"/>
          <w:sz w:val="26"/>
          <w:szCs w:val="24"/>
        </w:rPr>
        <w:t xml:space="preserve">experienced as </w:t>
      </w:r>
      <w:r w:rsidR="007F4089" w:rsidRPr="007C2F66">
        <w:rPr>
          <w:rFonts w:ascii="Times New Roman" w:hAnsi="Times New Roman" w:cs="Times New Roman"/>
          <w:sz w:val="26"/>
          <w:szCs w:val="24"/>
        </w:rPr>
        <w:t>insensitive, hurtful and degrading</w:t>
      </w:r>
      <w:r w:rsidR="006626E8" w:rsidRPr="007C2F66">
        <w:rPr>
          <w:rFonts w:ascii="Times New Roman" w:hAnsi="Times New Roman" w:cs="Times New Roman"/>
          <w:sz w:val="26"/>
          <w:szCs w:val="24"/>
        </w:rPr>
        <w:t>.</w:t>
      </w:r>
      <w:r w:rsidR="002B0063" w:rsidRPr="007C2F66">
        <w:rPr>
          <w:rFonts w:ascii="Times New Roman" w:hAnsi="Times New Roman" w:cs="Times New Roman"/>
          <w:sz w:val="26"/>
          <w:szCs w:val="24"/>
        </w:rPr>
        <w:t xml:space="preserve">  </w:t>
      </w:r>
    </w:p>
    <w:p w:rsidR="00D6237A" w:rsidRDefault="00D6237A" w:rsidP="007C2F66">
      <w:pPr>
        <w:pStyle w:val="ListParagraph"/>
        <w:numPr>
          <w:ilvl w:val="0"/>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That being said,</w:t>
      </w:r>
      <w:r w:rsidRPr="00D6237A">
        <w:rPr>
          <w:rFonts w:ascii="Times New Roman" w:hAnsi="Times New Roman" w:cs="Times New Roman"/>
          <w:sz w:val="26"/>
          <w:szCs w:val="24"/>
        </w:rPr>
        <w:t xml:space="preserve"> </w:t>
      </w:r>
      <w:r>
        <w:rPr>
          <w:rFonts w:ascii="Times New Roman" w:hAnsi="Times New Roman" w:cs="Times New Roman"/>
          <w:sz w:val="26"/>
          <w:szCs w:val="24"/>
        </w:rPr>
        <w:t xml:space="preserve">we have indicated above that any affirmative action policy must be based on the recognition that </w:t>
      </w:r>
      <w:r w:rsidRPr="007C2F66">
        <w:rPr>
          <w:rFonts w:ascii="Times New Roman" w:hAnsi="Times New Roman" w:cs="Times New Roman"/>
          <w:sz w:val="26"/>
          <w:szCs w:val="24"/>
        </w:rPr>
        <w:t>previous racial discrimination in South Africa translates into continuing dis</w:t>
      </w:r>
      <w:r>
        <w:rPr>
          <w:rFonts w:ascii="Times New Roman" w:hAnsi="Times New Roman" w:cs="Times New Roman"/>
          <w:sz w:val="26"/>
          <w:szCs w:val="24"/>
        </w:rPr>
        <w:t xml:space="preserve">advantage.  The corrective aspects of an affirmative action policy thus cannot be uncoupled from the reality that in the past people were racially classified, and that these classifications formed the basis of discrimination. </w:t>
      </w:r>
    </w:p>
    <w:p w:rsidR="00B25074" w:rsidRDefault="00D6237A" w:rsidP="007C2F66">
      <w:pPr>
        <w:pStyle w:val="ListParagraph"/>
        <w:numPr>
          <w:ilvl w:val="0"/>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 xml:space="preserve">Furthermore, for </w:t>
      </w:r>
      <w:r w:rsidRPr="007C2F66">
        <w:rPr>
          <w:rFonts w:ascii="Times New Roman" w:hAnsi="Times New Roman" w:cs="Times New Roman"/>
          <w:sz w:val="26"/>
          <w:szCs w:val="24"/>
        </w:rPr>
        <w:t xml:space="preserve">most applicants </w:t>
      </w:r>
      <w:r>
        <w:rPr>
          <w:rFonts w:ascii="Times New Roman" w:hAnsi="Times New Roman" w:cs="Times New Roman"/>
          <w:sz w:val="26"/>
          <w:szCs w:val="24"/>
        </w:rPr>
        <w:t>who grew up in South Africa</w:t>
      </w:r>
      <w:r w:rsidRPr="007C2F66">
        <w:rPr>
          <w:rFonts w:ascii="Times New Roman" w:hAnsi="Times New Roman" w:cs="Times New Roman"/>
          <w:sz w:val="26"/>
          <w:szCs w:val="24"/>
        </w:rPr>
        <w:t xml:space="preserve">, </w:t>
      </w:r>
      <w:r>
        <w:rPr>
          <w:rFonts w:ascii="Times New Roman" w:hAnsi="Times New Roman" w:cs="Times New Roman"/>
          <w:sz w:val="26"/>
          <w:szCs w:val="24"/>
        </w:rPr>
        <w:t xml:space="preserve">it is likely that </w:t>
      </w:r>
      <w:r w:rsidRPr="007C2F66">
        <w:rPr>
          <w:rFonts w:ascii="Times New Roman" w:hAnsi="Times New Roman" w:cs="Times New Roman"/>
          <w:sz w:val="26"/>
          <w:szCs w:val="24"/>
        </w:rPr>
        <w:t>one or more of their parents would have been racially cl</w:t>
      </w:r>
      <w:r>
        <w:rPr>
          <w:rFonts w:ascii="Times New Roman" w:hAnsi="Times New Roman" w:cs="Times New Roman"/>
          <w:sz w:val="26"/>
          <w:szCs w:val="24"/>
        </w:rPr>
        <w:t>assified by the apartheid state</w:t>
      </w:r>
      <w:r w:rsidRPr="007C2F66">
        <w:rPr>
          <w:rFonts w:ascii="Times New Roman" w:hAnsi="Times New Roman" w:cs="Times New Roman"/>
          <w:sz w:val="26"/>
          <w:szCs w:val="24"/>
        </w:rPr>
        <w:t>.</w:t>
      </w:r>
      <w:r>
        <w:rPr>
          <w:rFonts w:ascii="Times New Roman" w:hAnsi="Times New Roman" w:cs="Times New Roman"/>
          <w:sz w:val="26"/>
          <w:szCs w:val="24"/>
        </w:rPr>
        <w:t xml:space="preserve">  </w:t>
      </w:r>
      <w:r w:rsidR="00B25074">
        <w:rPr>
          <w:rFonts w:ascii="Times New Roman" w:hAnsi="Times New Roman" w:cs="Times New Roman"/>
          <w:sz w:val="26"/>
          <w:szCs w:val="24"/>
        </w:rPr>
        <w:t>The racial classifications of an applicant’s parents can be used to verify their self-classification, and to confirm that they are entitled to the advantages of being included in the second sweep of the admissions process.</w:t>
      </w:r>
    </w:p>
    <w:p w:rsidR="00D6237A" w:rsidRPr="007C2F66" w:rsidRDefault="00D6237A" w:rsidP="007C2F66">
      <w:pPr>
        <w:pStyle w:val="ListParagraph"/>
        <w:numPr>
          <w:ilvl w:val="0"/>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 xml:space="preserve">By referring to these racial classifications the University would not be </w:t>
      </w:r>
      <w:r w:rsidR="00B25074">
        <w:rPr>
          <w:rFonts w:ascii="Times New Roman" w:hAnsi="Times New Roman" w:cs="Times New Roman"/>
          <w:sz w:val="26"/>
          <w:szCs w:val="24"/>
        </w:rPr>
        <w:t>resuscitating apartheid or condoning its pernicious effects, but dealing with the realities that the system of apartheid did (as a fact) classify people; that these classifications had real consequences, including educational disadvantage; and that these consequences remain present for applicants to the University.</w:t>
      </w:r>
      <w:r>
        <w:rPr>
          <w:rFonts w:ascii="Times New Roman" w:hAnsi="Times New Roman" w:cs="Times New Roman"/>
          <w:sz w:val="26"/>
          <w:szCs w:val="24"/>
        </w:rPr>
        <w:t xml:space="preserve"> </w:t>
      </w:r>
    </w:p>
    <w:p w:rsidR="00407B4B" w:rsidRDefault="00D6237A" w:rsidP="00D6237A">
      <w:pPr>
        <w:pStyle w:val="ListParagraph"/>
        <w:numPr>
          <w:ilvl w:val="0"/>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lastRenderedPageBreak/>
        <w:t xml:space="preserve">Racial classification under apartheid developed into a byzantine system.  </w:t>
      </w:r>
      <w:r w:rsidR="00407B4B">
        <w:rPr>
          <w:rFonts w:ascii="Times New Roman" w:hAnsi="Times New Roman" w:cs="Times New Roman"/>
          <w:sz w:val="26"/>
          <w:szCs w:val="24"/>
        </w:rPr>
        <w:t>For current purposes some aspects of importance are the following:</w:t>
      </w:r>
    </w:p>
    <w:p w:rsidR="00D6237A" w:rsidRPr="007C2F66" w:rsidRDefault="00407B4B" w:rsidP="00407B4B">
      <w:pPr>
        <w:pStyle w:val="ListParagraph"/>
        <w:numPr>
          <w:ilvl w:val="1"/>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A</w:t>
      </w:r>
      <w:r w:rsidR="00D6237A">
        <w:rPr>
          <w:rFonts w:ascii="Times New Roman" w:hAnsi="Times New Roman" w:cs="Times New Roman"/>
          <w:sz w:val="26"/>
          <w:szCs w:val="24"/>
        </w:rPr>
        <w:t xml:space="preserve">lthough </w:t>
      </w:r>
      <w:r w:rsidR="00D6237A" w:rsidRPr="007C2F66">
        <w:rPr>
          <w:rFonts w:ascii="Times New Roman" w:hAnsi="Times New Roman" w:cs="Times New Roman"/>
          <w:sz w:val="26"/>
          <w:szCs w:val="24"/>
        </w:rPr>
        <w:t xml:space="preserve">the apartheid laws changed over time, </w:t>
      </w:r>
      <w:r w:rsidR="00D6237A">
        <w:rPr>
          <w:rFonts w:ascii="Times New Roman" w:hAnsi="Times New Roman" w:cs="Times New Roman"/>
          <w:sz w:val="26"/>
          <w:szCs w:val="24"/>
        </w:rPr>
        <w:t>they</w:t>
      </w:r>
      <w:r w:rsidR="00D6237A" w:rsidRPr="007C2F66">
        <w:rPr>
          <w:rFonts w:ascii="Times New Roman" w:hAnsi="Times New Roman" w:cs="Times New Roman"/>
          <w:sz w:val="26"/>
          <w:szCs w:val="24"/>
        </w:rPr>
        <w:t xml:space="preserve"> </w:t>
      </w:r>
      <w:r>
        <w:rPr>
          <w:rFonts w:ascii="Times New Roman" w:hAnsi="Times New Roman" w:cs="Times New Roman"/>
          <w:sz w:val="26"/>
          <w:szCs w:val="24"/>
        </w:rPr>
        <w:t xml:space="preserve">generally </w:t>
      </w:r>
      <w:r w:rsidR="00D6237A" w:rsidRPr="007C2F66">
        <w:rPr>
          <w:rFonts w:ascii="Times New Roman" w:hAnsi="Times New Roman" w:cs="Times New Roman"/>
          <w:sz w:val="26"/>
          <w:szCs w:val="24"/>
        </w:rPr>
        <w:t xml:space="preserve">recognised three racial groups, being White, Black </w:t>
      </w:r>
      <w:r>
        <w:rPr>
          <w:rFonts w:ascii="Times New Roman" w:hAnsi="Times New Roman" w:cs="Times New Roman"/>
          <w:sz w:val="26"/>
          <w:szCs w:val="24"/>
        </w:rPr>
        <w:t xml:space="preserve">(although the favoured nomenclature changed over time) </w:t>
      </w:r>
      <w:r w:rsidR="00D6237A" w:rsidRPr="007C2F66">
        <w:rPr>
          <w:rFonts w:ascii="Times New Roman" w:hAnsi="Times New Roman" w:cs="Times New Roman"/>
          <w:sz w:val="26"/>
          <w:szCs w:val="24"/>
        </w:rPr>
        <w:t xml:space="preserve">and Coloured.  The Coloured group was defined in negative terms as people who were not Black or White.  The Coloured group was internally stratified into seven sub-groups, being Cape Coloureds, </w:t>
      </w:r>
      <w:proofErr w:type="spellStart"/>
      <w:r w:rsidR="00D6237A" w:rsidRPr="007C2F66">
        <w:rPr>
          <w:rFonts w:ascii="Times New Roman" w:hAnsi="Times New Roman" w:cs="Times New Roman"/>
          <w:sz w:val="26"/>
          <w:szCs w:val="24"/>
        </w:rPr>
        <w:t>Griquas</w:t>
      </w:r>
      <w:proofErr w:type="spellEnd"/>
      <w:r w:rsidR="00D6237A" w:rsidRPr="007C2F66">
        <w:rPr>
          <w:rFonts w:ascii="Times New Roman" w:hAnsi="Times New Roman" w:cs="Times New Roman"/>
          <w:sz w:val="26"/>
          <w:szCs w:val="24"/>
        </w:rPr>
        <w:t xml:space="preserve">, Malays, other Coloureds, Chinese, Indians, and other Asians.  </w:t>
      </w:r>
    </w:p>
    <w:p w:rsidR="00407B4B" w:rsidRDefault="00407B4B" w:rsidP="00D6237A">
      <w:pPr>
        <w:pStyle w:val="ListParagraph"/>
        <w:numPr>
          <w:ilvl w:val="1"/>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A</w:t>
      </w:r>
      <w:r w:rsidR="00D6237A" w:rsidRPr="007C2F66">
        <w:rPr>
          <w:rFonts w:ascii="Times New Roman" w:hAnsi="Times New Roman" w:cs="Times New Roman"/>
          <w:sz w:val="26"/>
          <w:szCs w:val="24"/>
        </w:rPr>
        <w:t xml:space="preserve">ll </w:t>
      </w:r>
      <w:r>
        <w:rPr>
          <w:rFonts w:ascii="Times New Roman" w:hAnsi="Times New Roman" w:cs="Times New Roman"/>
          <w:sz w:val="26"/>
          <w:szCs w:val="24"/>
        </w:rPr>
        <w:t>people classified as Black</w:t>
      </w:r>
      <w:r w:rsidR="00D6237A" w:rsidRPr="007C2F66">
        <w:rPr>
          <w:rFonts w:ascii="Times New Roman" w:hAnsi="Times New Roman" w:cs="Times New Roman"/>
          <w:sz w:val="26"/>
          <w:szCs w:val="24"/>
        </w:rPr>
        <w:t xml:space="preserve"> were expected to take nationality of a ‘homeland’ government, and enjoyed no representation outside of the homeland.  </w:t>
      </w:r>
    </w:p>
    <w:p w:rsidR="00D6237A" w:rsidRPr="007C2F66" w:rsidRDefault="00D6237A" w:rsidP="00D6237A">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Under the ‘</w:t>
      </w:r>
      <w:proofErr w:type="spellStart"/>
      <w:r w:rsidRPr="007C2F66">
        <w:rPr>
          <w:rFonts w:ascii="Times New Roman" w:hAnsi="Times New Roman" w:cs="Times New Roman"/>
          <w:sz w:val="26"/>
          <w:szCs w:val="24"/>
        </w:rPr>
        <w:t>tricameral</w:t>
      </w:r>
      <w:proofErr w:type="spellEnd"/>
      <w:r w:rsidRPr="007C2F66">
        <w:rPr>
          <w:rFonts w:ascii="Times New Roman" w:hAnsi="Times New Roman" w:cs="Times New Roman"/>
          <w:sz w:val="26"/>
          <w:szCs w:val="24"/>
        </w:rPr>
        <w:t>’ arrangement in the 1983 Constitution, separate legislative houses were created for Indians and all other Coloureds.</w:t>
      </w:r>
      <w:r w:rsidRPr="007C2F66">
        <w:rPr>
          <w:rStyle w:val="FootnoteReference"/>
          <w:rFonts w:ascii="Times New Roman" w:hAnsi="Times New Roman" w:cs="Times New Roman"/>
          <w:sz w:val="26"/>
          <w:szCs w:val="24"/>
        </w:rPr>
        <w:footnoteReference w:id="66"/>
      </w:r>
    </w:p>
    <w:p w:rsidR="00D6237A" w:rsidRPr="007C2F66" w:rsidRDefault="00D6237A" w:rsidP="00D6237A">
      <w:pPr>
        <w:pStyle w:val="ListParagraph"/>
        <w:numPr>
          <w:ilvl w:val="1"/>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Then it should be mentioned that t</w:t>
      </w:r>
      <w:r w:rsidRPr="007C2F66">
        <w:rPr>
          <w:rFonts w:ascii="Times New Roman" w:hAnsi="Times New Roman" w:cs="Times New Roman"/>
          <w:sz w:val="26"/>
          <w:szCs w:val="24"/>
        </w:rPr>
        <w:t>he Population Registration Act 30 of 1950 was repealed in 1991.</w:t>
      </w:r>
    </w:p>
    <w:p w:rsidR="00A27D92" w:rsidRPr="007C2F66" w:rsidRDefault="00407B4B" w:rsidP="00407B4B">
      <w:pPr>
        <w:pStyle w:val="ListParagraph"/>
        <w:numPr>
          <w:ilvl w:val="0"/>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t>T</w:t>
      </w:r>
      <w:r w:rsidR="00005EEE">
        <w:rPr>
          <w:rFonts w:ascii="Times New Roman" w:hAnsi="Times New Roman" w:cs="Times New Roman"/>
          <w:sz w:val="26"/>
          <w:szCs w:val="24"/>
        </w:rPr>
        <w:t xml:space="preserve">o counteract the ongoing adverse effect of </w:t>
      </w:r>
      <w:r w:rsidR="00A27D92" w:rsidRPr="007C2F66">
        <w:rPr>
          <w:rFonts w:ascii="Times New Roman" w:hAnsi="Times New Roman" w:cs="Times New Roman"/>
          <w:sz w:val="26"/>
          <w:szCs w:val="24"/>
        </w:rPr>
        <w:t xml:space="preserve"> apartheid laws, some </w:t>
      </w:r>
      <w:r w:rsidR="00462435" w:rsidRPr="007C2F66">
        <w:rPr>
          <w:rFonts w:ascii="Times New Roman" w:hAnsi="Times New Roman" w:cs="Times New Roman"/>
          <w:sz w:val="26"/>
          <w:szCs w:val="24"/>
        </w:rPr>
        <w:t xml:space="preserve">modern </w:t>
      </w:r>
      <w:r w:rsidR="00005EEE">
        <w:rPr>
          <w:rFonts w:ascii="Times New Roman" w:hAnsi="Times New Roman" w:cs="Times New Roman"/>
          <w:sz w:val="26"/>
          <w:szCs w:val="24"/>
        </w:rPr>
        <w:t>laws</w:t>
      </w:r>
      <w:r w:rsidR="00A27D92" w:rsidRPr="007C2F66">
        <w:rPr>
          <w:rFonts w:ascii="Times New Roman" w:hAnsi="Times New Roman" w:cs="Times New Roman"/>
          <w:sz w:val="26"/>
          <w:szCs w:val="24"/>
        </w:rPr>
        <w:t xml:space="preserve"> (such as the Employment Equity Act 55 of 1998</w:t>
      </w:r>
      <w:r w:rsidR="002B0063" w:rsidRPr="007C2F66">
        <w:rPr>
          <w:rFonts w:ascii="Times New Roman" w:hAnsi="Times New Roman" w:cs="Times New Roman"/>
          <w:sz w:val="26"/>
          <w:szCs w:val="24"/>
        </w:rPr>
        <w:t xml:space="preserve"> and the Broad-Based Black Economic Empowerment Act 53 of 2003</w:t>
      </w:r>
      <w:r w:rsidR="00A27D92" w:rsidRPr="007C2F66">
        <w:rPr>
          <w:rFonts w:ascii="Times New Roman" w:hAnsi="Times New Roman" w:cs="Times New Roman"/>
          <w:sz w:val="26"/>
          <w:szCs w:val="24"/>
        </w:rPr>
        <w:t>) distinguish between Whites and “</w:t>
      </w:r>
      <w:r w:rsidR="00A27D92" w:rsidRPr="007C2F66">
        <w:rPr>
          <w:rFonts w:ascii="Times New Roman" w:hAnsi="Times New Roman" w:cs="Times New Roman"/>
          <w:i/>
          <w:sz w:val="26"/>
          <w:szCs w:val="24"/>
        </w:rPr>
        <w:t>black people</w:t>
      </w:r>
      <w:r w:rsidR="00A27D92" w:rsidRPr="007C2F66">
        <w:rPr>
          <w:rFonts w:ascii="Times New Roman" w:hAnsi="Times New Roman" w:cs="Times New Roman"/>
          <w:sz w:val="26"/>
          <w:szCs w:val="24"/>
        </w:rPr>
        <w:t xml:space="preserve">” generally, </w:t>
      </w:r>
      <w:r w:rsidR="00005EEE">
        <w:rPr>
          <w:rFonts w:ascii="Times New Roman" w:hAnsi="Times New Roman" w:cs="Times New Roman"/>
          <w:sz w:val="26"/>
          <w:szCs w:val="24"/>
        </w:rPr>
        <w:t xml:space="preserve">a term </w:t>
      </w:r>
      <w:r w:rsidR="00A27D92" w:rsidRPr="007C2F66">
        <w:rPr>
          <w:rFonts w:ascii="Times New Roman" w:hAnsi="Times New Roman" w:cs="Times New Roman"/>
          <w:sz w:val="26"/>
          <w:szCs w:val="24"/>
        </w:rPr>
        <w:t xml:space="preserve">which </w:t>
      </w:r>
      <w:r w:rsidR="002B0063" w:rsidRPr="007C2F66">
        <w:rPr>
          <w:rFonts w:ascii="Times New Roman" w:hAnsi="Times New Roman" w:cs="Times New Roman"/>
          <w:sz w:val="26"/>
          <w:szCs w:val="24"/>
        </w:rPr>
        <w:t xml:space="preserve">is defined to </w:t>
      </w:r>
      <w:r w:rsidR="00005EEE">
        <w:rPr>
          <w:rFonts w:ascii="Times New Roman" w:hAnsi="Times New Roman" w:cs="Times New Roman"/>
          <w:sz w:val="26"/>
          <w:szCs w:val="24"/>
        </w:rPr>
        <w:t>mean</w:t>
      </w:r>
      <w:r w:rsidR="00005EEE" w:rsidRPr="007C2F66">
        <w:rPr>
          <w:rFonts w:ascii="Times New Roman" w:hAnsi="Times New Roman" w:cs="Times New Roman"/>
          <w:sz w:val="26"/>
          <w:szCs w:val="24"/>
        </w:rPr>
        <w:t xml:space="preserve"> </w:t>
      </w:r>
      <w:r w:rsidR="00A27D92" w:rsidRPr="007C2F66">
        <w:rPr>
          <w:rFonts w:ascii="Times New Roman" w:hAnsi="Times New Roman" w:cs="Times New Roman"/>
          <w:sz w:val="26"/>
          <w:szCs w:val="24"/>
        </w:rPr>
        <w:t>“</w:t>
      </w:r>
      <w:r w:rsidR="00A27D92" w:rsidRPr="007C2F66">
        <w:rPr>
          <w:rFonts w:ascii="Times New Roman" w:hAnsi="Times New Roman" w:cs="Times New Roman"/>
          <w:i/>
          <w:sz w:val="26"/>
          <w:szCs w:val="24"/>
        </w:rPr>
        <w:t>Africans, Coloureds and Indians</w:t>
      </w:r>
      <w:r w:rsidR="00A27D92" w:rsidRPr="007C2F66">
        <w:rPr>
          <w:rFonts w:ascii="Times New Roman" w:hAnsi="Times New Roman" w:cs="Times New Roman"/>
          <w:sz w:val="26"/>
          <w:szCs w:val="24"/>
        </w:rPr>
        <w:t>”.  In this arrangement Chinese people are also considered to be included under the rubric of “</w:t>
      </w:r>
      <w:r w:rsidR="00A27D92" w:rsidRPr="007C2F66">
        <w:rPr>
          <w:rFonts w:ascii="Times New Roman" w:hAnsi="Times New Roman" w:cs="Times New Roman"/>
          <w:i/>
          <w:sz w:val="26"/>
          <w:szCs w:val="24"/>
        </w:rPr>
        <w:t>black people</w:t>
      </w:r>
      <w:r w:rsidR="00A27D92" w:rsidRPr="007C2F66">
        <w:rPr>
          <w:rFonts w:ascii="Times New Roman" w:hAnsi="Times New Roman" w:cs="Times New Roman"/>
          <w:sz w:val="26"/>
          <w:szCs w:val="24"/>
        </w:rPr>
        <w:t>”.</w:t>
      </w:r>
      <w:r w:rsidR="00CE4304" w:rsidRPr="007C2F66">
        <w:rPr>
          <w:rStyle w:val="FootnoteReference"/>
          <w:rFonts w:ascii="Times New Roman" w:hAnsi="Times New Roman" w:cs="Times New Roman"/>
          <w:sz w:val="26"/>
          <w:szCs w:val="24"/>
        </w:rPr>
        <w:footnoteReference w:id="67"/>
      </w:r>
      <w:r w:rsidR="00462435" w:rsidRPr="007C2F66">
        <w:rPr>
          <w:rFonts w:ascii="Times New Roman" w:hAnsi="Times New Roman" w:cs="Times New Roman"/>
          <w:sz w:val="26"/>
          <w:szCs w:val="24"/>
        </w:rPr>
        <w:t xml:space="preserve">  The same would apply to other Asian people</w:t>
      </w:r>
      <w:r w:rsidR="00005EEE">
        <w:rPr>
          <w:rFonts w:ascii="Times New Roman" w:hAnsi="Times New Roman" w:cs="Times New Roman"/>
          <w:sz w:val="26"/>
          <w:szCs w:val="24"/>
        </w:rPr>
        <w:t xml:space="preserve"> who fell under the “Coloured” group during Apartheid.</w:t>
      </w:r>
    </w:p>
    <w:p w:rsidR="00407B4B" w:rsidRDefault="00407B4B" w:rsidP="00407B4B">
      <w:pPr>
        <w:pStyle w:val="ListParagraph"/>
        <w:numPr>
          <w:ilvl w:val="0"/>
          <w:numId w:val="2"/>
        </w:numPr>
        <w:spacing w:before="360" w:after="0" w:line="360" w:lineRule="auto"/>
        <w:contextualSpacing w:val="0"/>
        <w:rPr>
          <w:rFonts w:ascii="Times New Roman" w:hAnsi="Times New Roman" w:cs="Times New Roman"/>
          <w:sz w:val="26"/>
          <w:szCs w:val="24"/>
        </w:rPr>
      </w:pPr>
      <w:r>
        <w:rPr>
          <w:rFonts w:ascii="Times New Roman" w:hAnsi="Times New Roman" w:cs="Times New Roman"/>
          <w:sz w:val="26"/>
          <w:szCs w:val="24"/>
        </w:rPr>
        <w:lastRenderedPageBreak/>
        <w:t>WE do not believe that the Policy should provide any synopsis of apartheid legislation.  As indicated above, the intention would not be to require applicants to try and apply that legislation for the purposes of self-classification.  It should however be explained why the University refers to this information, and to explain any confusion that may be caused by the confusing stratification of Coloured people under apartheid.</w:t>
      </w:r>
    </w:p>
    <w:p w:rsidR="00CB4692" w:rsidRPr="007C2F66" w:rsidRDefault="00CB4692"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Against this backdrop </w:t>
      </w:r>
      <w:r w:rsidR="00EA1BEB" w:rsidRPr="007C2F66">
        <w:rPr>
          <w:rFonts w:ascii="Times New Roman" w:hAnsi="Times New Roman" w:cs="Times New Roman"/>
          <w:sz w:val="26"/>
          <w:szCs w:val="24"/>
        </w:rPr>
        <w:t>the policy should explain</w:t>
      </w:r>
      <w:r w:rsidRPr="007C2F66">
        <w:rPr>
          <w:rFonts w:ascii="Times New Roman" w:hAnsi="Times New Roman" w:cs="Times New Roman"/>
          <w:sz w:val="26"/>
          <w:szCs w:val="24"/>
        </w:rPr>
        <w:t xml:space="preserve"> that applicants will be asked:</w:t>
      </w:r>
    </w:p>
    <w:p w:rsidR="00CF58CA" w:rsidRPr="007C2F66" w:rsidRDefault="00DF038A"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w:t>
      </w:r>
      <w:r w:rsidR="00CF58CA" w:rsidRPr="007C2F66">
        <w:rPr>
          <w:rFonts w:ascii="Times New Roman" w:hAnsi="Times New Roman" w:cs="Times New Roman"/>
          <w:sz w:val="26"/>
          <w:szCs w:val="24"/>
        </w:rPr>
        <w:t>ith which group does the applicant most closely himself or herself?</w:t>
      </w:r>
      <w:r w:rsidR="00EA1BEB" w:rsidRPr="007C2F66">
        <w:rPr>
          <w:rFonts w:ascii="Times New Roman" w:hAnsi="Times New Roman" w:cs="Times New Roman"/>
          <w:sz w:val="26"/>
          <w:szCs w:val="24"/>
        </w:rPr>
        <w:t xml:space="preserve">  Options can include at least “Black African”, “White”, “Coloured”</w:t>
      </w:r>
      <w:r w:rsidR="00CF58CA" w:rsidRPr="007C2F66">
        <w:rPr>
          <w:rFonts w:ascii="Times New Roman" w:hAnsi="Times New Roman" w:cs="Times New Roman"/>
          <w:sz w:val="26"/>
          <w:szCs w:val="24"/>
        </w:rPr>
        <w:t>, “Indian”, “I’d prefer not to say”, or “other (specified)”.</w:t>
      </w:r>
    </w:p>
    <w:p w:rsidR="00C96147" w:rsidRPr="007C2F66" w:rsidRDefault="00C96147"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Whether one or both of their parents</w:t>
      </w:r>
      <w:r w:rsidR="00EA1BEB" w:rsidRPr="007C2F66">
        <w:rPr>
          <w:rFonts w:ascii="Times New Roman" w:hAnsi="Times New Roman" w:cs="Times New Roman"/>
          <w:sz w:val="26"/>
          <w:szCs w:val="24"/>
        </w:rPr>
        <w:t>, or a guardian under whose care they were brought up,</w:t>
      </w:r>
      <w:r w:rsidRPr="007C2F66">
        <w:rPr>
          <w:rFonts w:ascii="Times New Roman" w:hAnsi="Times New Roman" w:cs="Times New Roman"/>
          <w:sz w:val="26"/>
          <w:szCs w:val="24"/>
        </w:rPr>
        <w:t xml:space="preserve"> </w:t>
      </w:r>
      <w:r w:rsidR="00EA1BEB" w:rsidRPr="007C2F66">
        <w:rPr>
          <w:rFonts w:ascii="Times New Roman" w:hAnsi="Times New Roman" w:cs="Times New Roman"/>
          <w:sz w:val="26"/>
          <w:szCs w:val="24"/>
        </w:rPr>
        <w:t>was</w:t>
      </w:r>
      <w:r w:rsidRPr="007C2F66">
        <w:rPr>
          <w:rFonts w:ascii="Times New Roman" w:hAnsi="Times New Roman" w:cs="Times New Roman"/>
          <w:sz w:val="26"/>
          <w:szCs w:val="24"/>
        </w:rPr>
        <w:t xml:space="preserve"> racially classified by the </w:t>
      </w:r>
      <w:proofErr w:type="gramStart"/>
      <w:r w:rsidRPr="007C2F66">
        <w:rPr>
          <w:rFonts w:ascii="Times New Roman" w:hAnsi="Times New Roman" w:cs="Times New Roman"/>
          <w:sz w:val="26"/>
          <w:szCs w:val="24"/>
        </w:rPr>
        <w:t>apartheid</w:t>
      </w:r>
      <w:proofErr w:type="gramEnd"/>
      <w:r w:rsidRPr="007C2F66">
        <w:rPr>
          <w:rFonts w:ascii="Times New Roman" w:hAnsi="Times New Roman" w:cs="Times New Roman"/>
          <w:sz w:val="26"/>
          <w:szCs w:val="24"/>
        </w:rPr>
        <w:t xml:space="preserve"> State?  Options </w:t>
      </w:r>
      <w:r w:rsidR="004A4D50" w:rsidRPr="007C2F66">
        <w:rPr>
          <w:rFonts w:ascii="Times New Roman" w:hAnsi="Times New Roman" w:cs="Times New Roman"/>
          <w:sz w:val="26"/>
          <w:szCs w:val="24"/>
        </w:rPr>
        <w:t xml:space="preserve">should </w:t>
      </w:r>
      <w:r w:rsidR="00CF58CA" w:rsidRPr="007C2F66">
        <w:rPr>
          <w:rFonts w:ascii="Times New Roman" w:hAnsi="Times New Roman" w:cs="Times New Roman"/>
          <w:sz w:val="26"/>
          <w:szCs w:val="24"/>
        </w:rPr>
        <w:t xml:space="preserve">be provided for each parent, or guardian/s, and should </w:t>
      </w:r>
      <w:r w:rsidRPr="007C2F66">
        <w:rPr>
          <w:rFonts w:ascii="Times New Roman" w:hAnsi="Times New Roman" w:cs="Times New Roman"/>
          <w:sz w:val="26"/>
          <w:szCs w:val="24"/>
        </w:rPr>
        <w:t>include “yes”, “I don’t know and cannot find out”, “I’d prefer not to say”</w:t>
      </w:r>
      <w:r w:rsidR="00CF58CA" w:rsidRPr="007C2F66">
        <w:rPr>
          <w:rFonts w:ascii="Times New Roman" w:hAnsi="Times New Roman" w:cs="Times New Roman"/>
          <w:sz w:val="26"/>
          <w:szCs w:val="24"/>
        </w:rPr>
        <w:t>,</w:t>
      </w:r>
      <w:r w:rsidRPr="007C2F66">
        <w:rPr>
          <w:rFonts w:ascii="Times New Roman" w:hAnsi="Times New Roman" w:cs="Times New Roman"/>
          <w:sz w:val="26"/>
          <w:szCs w:val="24"/>
        </w:rPr>
        <w:t xml:space="preserve"> and “My parent/s</w:t>
      </w:r>
      <w:r w:rsidR="00CF58CA" w:rsidRPr="007C2F66">
        <w:rPr>
          <w:rFonts w:ascii="Times New Roman" w:hAnsi="Times New Roman" w:cs="Times New Roman"/>
          <w:sz w:val="26"/>
          <w:szCs w:val="24"/>
        </w:rPr>
        <w:t xml:space="preserve"> or guardian/s </w:t>
      </w:r>
      <w:r w:rsidRPr="007C2F66">
        <w:rPr>
          <w:rFonts w:ascii="Times New Roman" w:hAnsi="Times New Roman" w:cs="Times New Roman"/>
          <w:sz w:val="26"/>
          <w:szCs w:val="24"/>
        </w:rPr>
        <w:t xml:space="preserve">did not </w:t>
      </w:r>
      <w:r w:rsidR="004F0D46" w:rsidRPr="007C2F66">
        <w:rPr>
          <w:rFonts w:ascii="Times New Roman" w:hAnsi="Times New Roman" w:cs="Times New Roman"/>
          <w:sz w:val="26"/>
          <w:szCs w:val="24"/>
        </w:rPr>
        <w:t>live in South Africa before 1991</w:t>
      </w:r>
      <w:r w:rsidRPr="007C2F66">
        <w:rPr>
          <w:rFonts w:ascii="Times New Roman" w:hAnsi="Times New Roman" w:cs="Times New Roman"/>
          <w:sz w:val="26"/>
          <w:szCs w:val="24"/>
        </w:rPr>
        <w:t>, and were not racially classified”.</w:t>
      </w:r>
    </w:p>
    <w:p w:rsidR="00DF038A" w:rsidRPr="007C2F66" w:rsidRDefault="004A4D50"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If the answer is “yes”</w:t>
      </w:r>
      <w:r w:rsidR="00CF58CA" w:rsidRPr="007C2F66">
        <w:rPr>
          <w:rFonts w:ascii="Times New Roman" w:hAnsi="Times New Roman" w:cs="Times New Roman"/>
          <w:sz w:val="26"/>
          <w:szCs w:val="24"/>
        </w:rPr>
        <w:t xml:space="preserve"> for either parent or a guardian</w:t>
      </w:r>
      <w:r w:rsidRPr="007C2F66">
        <w:rPr>
          <w:rFonts w:ascii="Times New Roman" w:hAnsi="Times New Roman" w:cs="Times New Roman"/>
          <w:sz w:val="26"/>
          <w:szCs w:val="24"/>
        </w:rPr>
        <w:t>, the options should be provided for “Black”, “</w:t>
      </w:r>
      <w:r w:rsidR="00A25183">
        <w:rPr>
          <w:rFonts w:ascii="Times New Roman" w:hAnsi="Times New Roman" w:cs="Times New Roman"/>
          <w:sz w:val="26"/>
          <w:szCs w:val="24"/>
        </w:rPr>
        <w:t xml:space="preserve">Cape </w:t>
      </w:r>
      <w:r w:rsidRPr="007C2F66">
        <w:rPr>
          <w:rFonts w:ascii="Times New Roman" w:hAnsi="Times New Roman" w:cs="Times New Roman"/>
          <w:sz w:val="26"/>
          <w:szCs w:val="24"/>
        </w:rPr>
        <w:t xml:space="preserve">Coloured”, </w:t>
      </w:r>
      <w:proofErr w:type="gramStart"/>
      <w:r w:rsidR="00A25183">
        <w:rPr>
          <w:rFonts w:ascii="Times New Roman" w:hAnsi="Times New Roman" w:cs="Times New Roman"/>
          <w:sz w:val="26"/>
          <w:szCs w:val="24"/>
        </w:rPr>
        <w:t>“</w:t>
      </w:r>
      <w:proofErr w:type="spellStart"/>
      <w:r w:rsidR="00A25183">
        <w:rPr>
          <w:rFonts w:ascii="Times New Roman" w:hAnsi="Times New Roman" w:cs="Times New Roman"/>
          <w:sz w:val="26"/>
          <w:szCs w:val="24"/>
        </w:rPr>
        <w:t>Griqua</w:t>
      </w:r>
      <w:proofErr w:type="spellEnd"/>
      <w:r w:rsidR="00A25183">
        <w:rPr>
          <w:rFonts w:ascii="Times New Roman" w:hAnsi="Times New Roman" w:cs="Times New Roman"/>
          <w:sz w:val="26"/>
          <w:szCs w:val="24"/>
        </w:rPr>
        <w:t xml:space="preserve">”, “Malay” </w:t>
      </w:r>
      <w:r w:rsidRPr="007C2F66">
        <w:rPr>
          <w:rFonts w:ascii="Times New Roman" w:hAnsi="Times New Roman" w:cs="Times New Roman"/>
          <w:sz w:val="26"/>
          <w:szCs w:val="24"/>
        </w:rPr>
        <w:t xml:space="preserve">“Indian”, </w:t>
      </w:r>
      <w:r w:rsidR="00A25183">
        <w:rPr>
          <w:rFonts w:ascii="Times New Roman" w:hAnsi="Times New Roman" w:cs="Times New Roman"/>
          <w:sz w:val="26"/>
          <w:szCs w:val="24"/>
        </w:rPr>
        <w:t xml:space="preserve">“Chinese”, “Other Asian” </w:t>
      </w:r>
      <w:r w:rsidRPr="007C2F66">
        <w:rPr>
          <w:rFonts w:ascii="Times New Roman" w:hAnsi="Times New Roman" w:cs="Times New Roman"/>
          <w:sz w:val="26"/>
          <w:szCs w:val="24"/>
        </w:rPr>
        <w:t>or “White”</w:t>
      </w:r>
      <w:proofErr w:type="gramEnd"/>
      <w:r w:rsidRPr="007C2F66">
        <w:rPr>
          <w:rFonts w:ascii="Times New Roman" w:hAnsi="Times New Roman" w:cs="Times New Roman"/>
          <w:sz w:val="26"/>
          <w:szCs w:val="24"/>
        </w:rPr>
        <w:t xml:space="preserve">.  </w:t>
      </w:r>
    </w:p>
    <w:p w:rsidR="00DF038A" w:rsidRPr="007C2F66" w:rsidRDefault="00DF038A"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person’s self-identification </w:t>
      </w:r>
      <w:r w:rsidR="00A25183">
        <w:rPr>
          <w:rFonts w:ascii="Times New Roman" w:hAnsi="Times New Roman" w:cs="Times New Roman"/>
          <w:sz w:val="26"/>
          <w:szCs w:val="24"/>
        </w:rPr>
        <w:t>will usually (i.e. absent a justified cause for concern about its honesty)</w:t>
      </w:r>
      <w:r w:rsidR="00A25183" w:rsidRPr="007C2F66">
        <w:rPr>
          <w:rFonts w:ascii="Times New Roman" w:hAnsi="Times New Roman" w:cs="Times New Roman"/>
          <w:sz w:val="26"/>
          <w:szCs w:val="24"/>
        </w:rPr>
        <w:t xml:space="preserve"> </w:t>
      </w:r>
      <w:r w:rsidRPr="007C2F66">
        <w:rPr>
          <w:rFonts w:ascii="Times New Roman" w:hAnsi="Times New Roman" w:cs="Times New Roman"/>
          <w:sz w:val="26"/>
          <w:szCs w:val="24"/>
        </w:rPr>
        <w:t>be treated as determinative.  Any person who self-identifies as White, or refuses to indicate a race, will be excluded from consideration in the second sweep of the admissions process.</w:t>
      </w:r>
    </w:p>
    <w:p w:rsidR="00735BF5" w:rsidRPr="007C2F66" w:rsidRDefault="00735BF5"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answers to the other questions can be used as a basis to verify the applicant’s self-classification.</w:t>
      </w:r>
    </w:p>
    <w:p w:rsidR="000B5B91" w:rsidRPr="007C2F66" w:rsidRDefault="000B5B91" w:rsidP="007C2F66">
      <w:pPr>
        <w:spacing w:before="360" w:after="0" w:line="360" w:lineRule="auto"/>
        <w:rPr>
          <w:rFonts w:ascii="Times New Roman" w:hAnsi="Times New Roman" w:cs="Times New Roman"/>
          <w:b/>
          <w:sz w:val="26"/>
          <w:szCs w:val="24"/>
          <w:u w:val="single"/>
        </w:rPr>
      </w:pPr>
      <w:r w:rsidRPr="007C2F66">
        <w:rPr>
          <w:rFonts w:ascii="Times New Roman" w:hAnsi="Times New Roman" w:cs="Times New Roman"/>
          <w:b/>
          <w:sz w:val="26"/>
          <w:szCs w:val="24"/>
          <w:u w:val="single"/>
        </w:rPr>
        <w:lastRenderedPageBreak/>
        <w:t>EDP</w:t>
      </w:r>
    </w:p>
    <w:p w:rsidR="00735BF5" w:rsidRPr="007C2F66" w:rsidRDefault="00735BF5"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Policy does not contain much detail regarding EDPs. We are instructed that this is because a separate policy on EDPs is still under consideration.</w:t>
      </w:r>
    </w:p>
    <w:p w:rsidR="00735BF5" w:rsidRPr="007C2F66" w:rsidRDefault="00735BF5"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We are instructed that faculties take two possible approaches to who will be admitted to EDPs:</w:t>
      </w:r>
    </w:p>
    <w:p w:rsidR="00735BF5" w:rsidRPr="007C2F66" w:rsidRDefault="00735BF5"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BCI and socio-economically disadvantaged students who met the minimum criteria for admission to the ordinary programme, but were not selected; or</w:t>
      </w:r>
    </w:p>
    <w:p w:rsidR="00735BF5" w:rsidRPr="007C2F66" w:rsidRDefault="00735BF5" w:rsidP="007C2F66">
      <w:pPr>
        <w:pStyle w:val="ListParagraph"/>
        <w:numPr>
          <w:ilvl w:val="1"/>
          <w:numId w:val="2"/>
        </w:numPr>
        <w:spacing w:before="360" w:after="0" w:line="360" w:lineRule="auto"/>
        <w:contextualSpacing w:val="0"/>
        <w:rPr>
          <w:rFonts w:ascii="Times New Roman" w:hAnsi="Times New Roman" w:cs="Times New Roman"/>
          <w:sz w:val="26"/>
          <w:szCs w:val="24"/>
        </w:rPr>
      </w:pPr>
      <w:proofErr w:type="gramStart"/>
      <w:r w:rsidRPr="007C2F66">
        <w:rPr>
          <w:rFonts w:ascii="Times New Roman" w:hAnsi="Times New Roman" w:cs="Times New Roman"/>
          <w:sz w:val="26"/>
          <w:szCs w:val="24"/>
        </w:rPr>
        <w:t>students</w:t>
      </w:r>
      <w:proofErr w:type="gramEnd"/>
      <w:r w:rsidRPr="007C2F66">
        <w:rPr>
          <w:rFonts w:ascii="Times New Roman" w:hAnsi="Times New Roman" w:cs="Times New Roman"/>
          <w:sz w:val="26"/>
          <w:szCs w:val="24"/>
        </w:rPr>
        <w:t xml:space="preserve"> who did not qualify for admission to the ordinary programme.</w:t>
      </w:r>
    </w:p>
    <w:p w:rsidR="00735BF5" w:rsidRPr="007C2F66" w:rsidRDefault="00735BF5" w:rsidP="008B29B4">
      <w:pPr>
        <w:pStyle w:val="ListParagraph"/>
        <w:keepNext/>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Each of the above options has disadvantages.</w:t>
      </w:r>
    </w:p>
    <w:p w:rsidR="00735BF5" w:rsidRPr="007C2F66" w:rsidRDefault="00735BF5"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In the first option, the consequence is that applicants who qualify for admission to the ordinary programme, and thus (presumably) have the requisite skills to succeed, will be compelled to spend the extra time in the EDP.  These students will often be persons who cannot afford the additional fees, living costs, and time required for a longer study period</w:t>
      </w:r>
      <w:r w:rsidR="00A25183">
        <w:rPr>
          <w:rFonts w:ascii="Times New Roman" w:hAnsi="Times New Roman" w:cs="Times New Roman"/>
          <w:sz w:val="26"/>
          <w:szCs w:val="24"/>
        </w:rPr>
        <w:t>.</w:t>
      </w:r>
    </w:p>
    <w:p w:rsidR="00735BF5" w:rsidRPr="007C2F66" w:rsidRDefault="00735BF5"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In the second option, the anomalous situation will arise that poorer-performing applicants will be favoured over better-performing applicants.  In other words, there may be BCI or socio-economically disadvantaged students who met the minimum requirements, but could not be offered a space in the mainstream programme.  They would also not be offered a space in the EDP.  Yet candidates who achieved worse results, and who failed to meet the minimum requirements, will be given the opportunity to complete the degree through the EDP.     </w:t>
      </w:r>
    </w:p>
    <w:p w:rsidR="00735BF5" w:rsidRPr="007C2F66" w:rsidRDefault="000B5B9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In our view, SU </w:t>
      </w:r>
      <w:r w:rsidR="002A0A37" w:rsidRPr="007C2F66">
        <w:rPr>
          <w:rFonts w:ascii="Times New Roman" w:hAnsi="Times New Roman" w:cs="Times New Roman"/>
          <w:sz w:val="26"/>
          <w:szCs w:val="24"/>
        </w:rPr>
        <w:t>must</w:t>
      </w:r>
      <w:r w:rsidRPr="007C2F66">
        <w:rPr>
          <w:rFonts w:ascii="Times New Roman" w:hAnsi="Times New Roman" w:cs="Times New Roman"/>
          <w:sz w:val="26"/>
          <w:szCs w:val="24"/>
        </w:rPr>
        <w:t xml:space="preserve"> be clear about the purpose and structure of the EDP.  </w:t>
      </w:r>
      <w:r w:rsidR="00735BF5" w:rsidRPr="007C2F66">
        <w:rPr>
          <w:rFonts w:ascii="Times New Roman" w:hAnsi="Times New Roman" w:cs="Times New Roman"/>
          <w:sz w:val="26"/>
          <w:szCs w:val="24"/>
        </w:rPr>
        <w:t xml:space="preserve">We are instructed that the aim of the EDP is to broaden access.  </w:t>
      </w:r>
    </w:p>
    <w:p w:rsidR="000B5B91" w:rsidRPr="007C2F66" w:rsidRDefault="00735BF5"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lastRenderedPageBreak/>
        <w:t xml:space="preserve">If detail cannot be provided in the </w:t>
      </w:r>
      <w:r w:rsidR="004F0D46" w:rsidRPr="007C2F66">
        <w:rPr>
          <w:rFonts w:ascii="Times New Roman" w:hAnsi="Times New Roman" w:cs="Times New Roman"/>
          <w:sz w:val="26"/>
          <w:szCs w:val="24"/>
        </w:rPr>
        <w:t>current draft Policy, a policy must be drafted dealing with EDPs which</w:t>
      </w:r>
      <w:r w:rsidR="000B5B91" w:rsidRPr="007C2F66">
        <w:rPr>
          <w:rFonts w:ascii="Times New Roman" w:hAnsi="Times New Roman" w:cs="Times New Roman"/>
          <w:sz w:val="26"/>
          <w:szCs w:val="24"/>
        </w:rPr>
        <w:t xml:space="preserve"> must state clearly:</w:t>
      </w:r>
    </w:p>
    <w:p w:rsidR="000B5B91" w:rsidRPr="007C2F66" w:rsidRDefault="002A0A37"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Whether</w:t>
      </w:r>
      <w:r w:rsidR="000B5B91" w:rsidRPr="007C2F66">
        <w:rPr>
          <w:rFonts w:ascii="Times New Roman" w:hAnsi="Times New Roman" w:cs="Times New Roman"/>
          <w:sz w:val="26"/>
          <w:szCs w:val="24"/>
        </w:rPr>
        <w:t xml:space="preserve"> the purpose of the EDP is: (a) to admit more BCI or low-SES </w:t>
      </w:r>
      <w:bookmarkStart w:id="3" w:name="_GoBack"/>
      <w:bookmarkEnd w:id="3"/>
      <w:r w:rsidR="000B5B91" w:rsidRPr="007C2F66">
        <w:rPr>
          <w:rFonts w:ascii="Times New Roman" w:hAnsi="Times New Roman" w:cs="Times New Roman"/>
          <w:sz w:val="26"/>
          <w:szCs w:val="24"/>
        </w:rPr>
        <w:t>students; (b) to admit students of any race who have the potential to succeed in a longer programme; or (c) some combination of those purposes and/or some other purpose.</w:t>
      </w:r>
    </w:p>
    <w:p w:rsidR="000B5B91" w:rsidRPr="007C2F66" w:rsidRDefault="000B5B91"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Which group of applicants the EDP is meant to accommodate: (a) only those who did not meet the admission criteria for the ordinary programme; or (b)</w:t>
      </w:r>
      <w:r w:rsidR="002A0A37" w:rsidRPr="007C2F66">
        <w:rPr>
          <w:rFonts w:ascii="Times New Roman" w:hAnsi="Times New Roman" w:cs="Times New Roman"/>
          <w:sz w:val="26"/>
          <w:szCs w:val="24"/>
        </w:rPr>
        <w:t> </w:t>
      </w:r>
      <w:r w:rsidRPr="007C2F66">
        <w:rPr>
          <w:rFonts w:ascii="Times New Roman" w:hAnsi="Times New Roman" w:cs="Times New Roman"/>
          <w:sz w:val="26"/>
          <w:szCs w:val="24"/>
        </w:rPr>
        <w:t>also candidates who did meet the admission criteria for the ordinary programme; and</w:t>
      </w:r>
    </w:p>
    <w:p w:rsidR="000B5B91" w:rsidRPr="007C2F66" w:rsidRDefault="000B5B91"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Whether the faculties may take different approaches to admissions to the</w:t>
      </w:r>
      <w:r w:rsidR="002A0A37" w:rsidRPr="007C2F66">
        <w:rPr>
          <w:rFonts w:ascii="Times New Roman" w:hAnsi="Times New Roman" w:cs="Times New Roman"/>
          <w:sz w:val="26"/>
          <w:szCs w:val="24"/>
        </w:rPr>
        <w:t>ir</w:t>
      </w:r>
      <w:r w:rsidRPr="007C2F66">
        <w:rPr>
          <w:rFonts w:ascii="Times New Roman" w:hAnsi="Times New Roman" w:cs="Times New Roman"/>
          <w:sz w:val="26"/>
          <w:szCs w:val="24"/>
        </w:rPr>
        <w:t xml:space="preserve"> EDP.</w:t>
      </w:r>
    </w:p>
    <w:p w:rsidR="000B5B91" w:rsidRPr="007C2F66" w:rsidRDefault="000B5B9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In our view, SU will be able to defend any choice it makes </w:t>
      </w:r>
      <w:r w:rsidR="002A0A37" w:rsidRPr="007C2F66">
        <w:rPr>
          <w:rFonts w:ascii="Times New Roman" w:hAnsi="Times New Roman" w:cs="Times New Roman"/>
          <w:sz w:val="26"/>
          <w:szCs w:val="24"/>
        </w:rPr>
        <w:t>in answer to</w:t>
      </w:r>
      <w:r w:rsidRPr="007C2F66">
        <w:rPr>
          <w:rFonts w:ascii="Times New Roman" w:hAnsi="Times New Roman" w:cs="Times New Roman"/>
          <w:sz w:val="26"/>
          <w:szCs w:val="24"/>
        </w:rPr>
        <w:t xml:space="preserve"> the above questions.  The important goal is clarity.</w:t>
      </w:r>
    </w:p>
    <w:p w:rsidR="00CD5201" w:rsidRPr="007C2F66" w:rsidRDefault="000B5B9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Having said that, it seems to us that </w:t>
      </w:r>
      <w:r w:rsidR="00CD5201" w:rsidRPr="007C2F66">
        <w:rPr>
          <w:rFonts w:ascii="Times New Roman" w:hAnsi="Times New Roman" w:cs="Times New Roman"/>
          <w:sz w:val="26"/>
          <w:szCs w:val="24"/>
        </w:rPr>
        <w:t>the best approach to the EDP is to:</w:t>
      </w:r>
    </w:p>
    <w:p w:rsidR="00CD5201" w:rsidRPr="007C2F66" w:rsidRDefault="003343C9"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o</w:t>
      </w:r>
      <w:r w:rsidR="00CD5201" w:rsidRPr="007C2F66">
        <w:rPr>
          <w:rFonts w:ascii="Times New Roman" w:hAnsi="Times New Roman" w:cs="Times New Roman"/>
          <w:sz w:val="26"/>
          <w:szCs w:val="24"/>
        </w:rPr>
        <w:t xml:space="preserve">pen it to all students who </w:t>
      </w:r>
      <w:r w:rsidR="000B5B91" w:rsidRPr="007C2F66">
        <w:rPr>
          <w:rFonts w:ascii="Times New Roman" w:hAnsi="Times New Roman" w:cs="Times New Roman"/>
          <w:sz w:val="26"/>
          <w:szCs w:val="24"/>
        </w:rPr>
        <w:t xml:space="preserve">meet the admissions criteria for either the ordinary </w:t>
      </w:r>
      <w:r w:rsidRPr="007C2F66">
        <w:rPr>
          <w:rFonts w:ascii="Times New Roman" w:hAnsi="Times New Roman" w:cs="Times New Roman"/>
          <w:sz w:val="26"/>
          <w:szCs w:val="24"/>
        </w:rPr>
        <w:t xml:space="preserve">programme </w:t>
      </w:r>
      <w:r w:rsidR="000B5B91" w:rsidRPr="007C2F66">
        <w:rPr>
          <w:rFonts w:ascii="Times New Roman" w:hAnsi="Times New Roman" w:cs="Times New Roman"/>
          <w:sz w:val="26"/>
          <w:szCs w:val="24"/>
        </w:rPr>
        <w:t>or the EDP</w:t>
      </w:r>
      <w:r w:rsidR="00CD5201" w:rsidRPr="007C2F66">
        <w:rPr>
          <w:rFonts w:ascii="Times New Roman" w:hAnsi="Times New Roman" w:cs="Times New Roman"/>
          <w:sz w:val="26"/>
          <w:szCs w:val="24"/>
        </w:rPr>
        <w:t>;</w:t>
      </w:r>
      <w:r w:rsidRPr="007C2F66">
        <w:rPr>
          <w:rFonts w:ascii="Times New Roman" w:hAnsi="Times New Roman" w:cs="Times New Roman"/>
          <w:sz w:val="26"/>
          <w:szCs w:val="24"/>
        </w:rPr>
        <w:t xml:space="preserve"> and</w:t>
      </w:r>
    </w:p>
    <w:p w:rsidR="000B5B91" w:rsidRPr="007C2F66" w:rsidRDefault="003343C9" w:rsidP="007C2F66">
      <w:pPr>
        <w:pStyle w:val="ListParagraph"/>
        <w:numPr>
          <w:ilvl w:val="1"/>
          <w:numId w:val="2"/>
        </w:numPr>
        <w:spacing w:before="360" w:after="0" w:line="360" w:lineRule="auto"/>
        <w:contextualSpacing w:val="0"/>
        <w:rPr>
          <w:rFonts w:ascii="Times New Roman" w:hAnsi="Times New Roman" w:cs="Times New Roman"/>
          <w:sz w:val="26"/>
          <w:szCs w:val="24"/>
        </w:rPr>
      </w:pPr>
      <w:proofErr w:type="gramStart"/>
      <w:r w:rsidRPr="007C2F66">
        <w:rPr>
          <w:rFonts w:ascii="Times New Roman" w:hAnsi="Times New Roman" w:cs="Times New Roman"/>
          <w:sz w:val="26"/>
          <w:szCs w:val="24"/>
        </w:rPr>
        <w:t>e</w:t>
      </w:r>
      <w:r w:rsidR="00CD5201" w:rsidRPr="007C2F66">
        <w:rPr>
          <w:rFonts w:ascii="Times New Roman" w:hAnsi="Times New Roman" w:cs="Times New Roman"/>
          <w:sz w:val="26"/>
          <w:szCs w:val="24"/>
        </w:rPr>
        <w:t>ither</w:t>
      </w:r>
      <w:proofErr w:type="gramEnd"/>
      <w:r w:rsidR="00CD5201" w:rsidRPr="007C2F66">
        <w:rPr>
          <w:rFonts w:ascii="Times New Roman" w:hAnsi="Times New Roman" w:cs="Times New Roman"/>
          <w:sz w:val="26"/>
          <w:szCs w:val="24"/>
        </w:rPr>
        <w:t xml:space="preserve"> reserve </w:t>
      </w:r>
      <w:r w:rsidRPr="007C2F66">
        <w:rPr>
          <w:rFonts w:ascii="Times New Roman" w:hAnsi="Times New Roman" w:cs="Times New Roman"/>
          <w:sz w:val="26"/>
          <w:szCs w:val="24"/>
        </w:rPr>
        <w:t>the EDP</w:t>
      </w:r>
      <w:r w:rsidR="00CD5201" w:rsidRPr="007C2F66">
        <w:rPr>
          <w:rFonts w:ascii="Times New Roman" w:hAnsi="Times New Roman" w:cs="Times New Roman"/>
          <w:sz w:val="26"/>
          <w:szCs w:val="24"/>
        </w:rPr>
        <w:t xml:space="preserve"> for BCI and SES students, or provide a very heavy preference for those students.  </w:t>
      </w:r>
    </w:p>
    <w:p w:rsidR="00CD5201" w:rsidRPr="007C2F66" w:rsidRDefault="00F425DE" w:rsidP="007C2F66">
      <w:pPr>
        <w:spacing w:before="360" w:after="0" w:line="360" w:lineRule="auto"/>
        <w:rPr>
          <w:rFonts w:ascii="Times New Roman" w:hAnsi="Times New Roman" w:cs="Times New Roman"/>
          <w:b/>
          <w:sz w:val="26"/>
          <w:szCs w:val="24"/>
          <w:u w:val="single"/>
        </w:rPr>
      </w:pPr>
      <w:r w:rsidRPr="007C2F66">
        <w:rPr>
          <w:rFonts w:ascii="Times New Roman" w:hAnsi="Times New Roman" w:cs="Times New Roman"/>
          <w:b/>
          <w:sz w:val="26"/>
          <w:szCs w:val="24"/>
          <w:u w:val="single"/>
        </w:rPr>
        <w:t xml:space="preserve">Clarity and </w:t>
      </w:r>
      <w:r w:rsidR="005837A1" w:rsidRPr="007C2F66">
        <w:rPr>
          <w:rFonts w:ascii="Times New Roman" w:hAnsi="Times New Roman" w:cs="Times New Roman"/>
          <w:b/>
          <w:sz w:val="26"/>
          <w:szCs w:val="24"/>
          <w:u w:val="single"/>
        </w:rPr>
        <w:t>s</w:t>
      </w:r>
      <w:r w:rsidR="00CD5201" w:rsidRPr="007C2F66">
        <w:rPr>
          <w:rFonts w:ascii="Times New Roman" w:hAnsi="Times New Roman" w:cs="Times New Roman"/>
          <w:b/>
          <w:sz w:val="26"/>
          <w:szCs w:val="24"/>
          <w:u w:val="single"/>
        </w:rPr>
        <w:t>pecificity</w:t>
      </w:r>
    </w:p>
    <w:p w:rsidR="003343C9" w:rsidRPr="007C2F66" w:rsidRDefault="00192450"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requirements of clarity and specificity are as much requirements of practicality as they are of law.  The Policy will be relied upon by applicants, and given effect to by </w:t>
      </w:r>
      <w:r w:rsidR="00BE3848" w:rsidRPr="007C2F66">
        <w:rPr>
          <w:rFonts w:ascii="Times New Roman" w:hAnsi="Times New Roman" w:cs="Times New Roman"/>
          <w:sz w:val="26"/>
          <w:szCs w:val="24"/>
        </w:rPr>
        <w:t xml:space="preserve">administrators </w:t>
      </w:r>
      <w:r w:rsidRPr="007C2F66">
        <w:rPr>
          <w:rFonts w:ascii="Times New Roman" w:hAnsi="Times New Roman" w:cs="Times New Roman"/>
          <w:sz w:val="26"/>
          <w:szCs w:val="24"/>
        </w:rPr>
        <w:t>in each faculty.</w:t>
      </w:r>
      <w:r w:rsidR="00BE3848" w:rsidRPr="007C2F66">
        <w:rPr>
          <w:rFonts w:ascii="Times New Roman" w:hAnsi="Times New Roman" w:cs="Times New Roman"/>
          <w:sz w:val="26"/>
          <w:szCs w:val="24"/>
        </w:rPr>
        <w:t xml:space="preserve">  This requires that </w:t>
      </w:r>
      <w:r w:rsidR="003343C9" w:rsidRPr="007C2F66">
        <w:rPr>
          <w:rFonts w:ascii="Times New Roman" w:hAnsi="Times New Roman" w:cs="Times New Roman"/>
          <w:sz w:val="26"/>
          <w:szCs w:val="24"/>
        </w:rPr>
        <w:t>they be understandable, and create</w:t>
      </w:r>
      <w:r w:rsidR="00BE3848" w:rsidRPr="007C2F66">
        <w:rPr>
          <w:rFonts w:ascii="Times New Roman" w:hAnsi="Times New Roman" w:cs="Times New Roman"/>
          <w:sz w:val="26"/>
          <w:szCs w:val="24"/>
        </w:rPr>
        <w:t xml:space="preserve"> a predictable regime for applicants that </w:t>
      </w:r>
      <w:r w:rsidR="003343C9" w:rsidRPr="007C2F66">
        <w:rPr>
          <w:rFonts w:ascii="Times New Roman" w:hAnsi="Times New Roman" w:cs="Times New Roman"/>
          <w:sz w:val="26"/>
          <w:szCs w:val="24"/>
        </w:rPr>
        <w:t>can also</w:t>
      </w:r>
      <w:r w:rsidR="00BE3848" w:rsidRPr="007C2F66">
        <w:rPr>
          <w:rFonts w:ascii="Times New Roman" w:hAnsi="Times New Roman" w:cs="Times New Roman"/>
          <w:sz w:val="26"/>
          <w:szCs w:val="24"/>
        </w:rPr>
        <w:t xml:space="preserve"> be </w:t>
      </w:r>
      <w:r w:rsidR="00BE3848" w:rsidRPr="007C2F66">
        <w:rPr>
          <w:rFonts w:ascii="Times New Roman" w:hAnsi="Times New Roman" w:cs="Times New Roman"/>
          <w:sz w:val="26"/>
          <w:szCs w:val="24"/>
        </w:rPr>
        <w:lastRenderedPageBreak/>
        <w:t>readily applied by administrators.</w:t>
      </w:r>
      <w:r w:rsidR="00595F70" w:rsidRPr="007C2F66">
        <w:rPr>
          <w:rFonts w:ascii="Times New Roman" w:hAnsi="Times New Roman" w:cs="Times New Roman"/>
          <w:sz w:val="26"/>
          <w:szCs w:val="24"/>
        </w:rPr>
        <w:t xml:space="preserve">  </w:t>
      </w:r>
      <w:bookmarkStart w:id="4" w:name="_Ref458463466"/>
      <w:r w:rsidR="00C2796E" w:rsidRPr="007C2F66">
        <w:rPr>
          <w:rFonts w:ascii="Times New Roman" w:hAnsi="Times New Roman" w:cs="Times New Roman"/>
          <w:sz w:val="26"/>
          <w:szCs w:val="24"/>
        </w:rPr>
        <w:t xml:space="preserve">Both the </w:t>
      </w:r>
      <w:r w:rsidR="003343C9" w:rsidRPr="007C2F66">
        <w:rPr>
          <w:rFonts w:ascii="Times New Roman" w:hAnsi="Times New Roman" w:cs="Times New Roman"/>
          <w:sz w:val="26"/>
          <w:szCs w:val="24"/>
        </w:rPr>
        <w:t xml:space="preserve">contents of the </w:t>
      </w:r>
      <w:r w:rsidR="00C2796E" w:rsidRPr="007C2F66">
        <w:rPr>
          <w:rFonts w:ascii="Times New Roman" w:hAnsi="Times New Roman" w:cs="Times New Roman"/>
          <w:sz w:val="26"/>
          <w:szCs w:val="24"/>
        </w:rPr>
        <w:t xml:space="preserve">Policy, and </w:t>
      </w:r>
      <w:r w:rsidR="004F0D46" w:rsidRPr="007C2F66">
        <w:rPr>
          <w:rFonts w:ascii="Times New Roman" w:hAnsi="Times New Roman" w:cs="Times New Roman"/>
          <w:sz w:val="26"/>
          <w:szCs w:val="24"/>
        </w:rPr>
        <w:t xml:space="preserve">its </w:t>
      </w:r>
      <w:r w:rsidR="00C2796E" w:rsidRPr="007C2F66">
        <w:rPr>
          <w:rFonts w:ascii="Times New Roman" w:hAnsi="Times New Roman" w:cs="Times New Roman"/>
          <w:sz w:val="26"/>
          <w:szCs w:val="24"/>
        </w:rPr>
        <w:t xml:space="preserve">application by </w:t>
      </w:r>
      <w:r w:rsidR="003343C9" w:rsidRPr="007C2F66">
        <w:rPr>
          <w:rFonts w:ascii="Times New Roman" w:hAnsi="Times New Roman" w:cs="Times New Roman"/>
          <w:sz w:val="26"/>
          <w:szCs w:val="24"/>
        </w:rPr>
        <w:t xml:space="preserve">individual </w:t>
      </w:r>
      <w:r w:rsidR="00C2796E" w:rsidRPr="007C2F66">
        <w:rPr>
          <w:rFonts w:ascii="Times New Roman" w:hAnsi="Times New Roman" w:cs="Times New Roman"/>
          <w:sz w:val="26"/>
          <w:szCs w:val="24"/>
        </w:rPr>
        <w:t>fac</w:t>
      </w:r>
      <w:r w:rsidR="003343C9" w:rsidRPr="007C2F66">
        <w:rPr>
          <w:rFonts w:ascii="Times New Roman" w:hAnsi="Times New Roman" w:cs="Times New Roman"/>
          <w:sz w:val="26"/>
          <w:szCs w:val="24"/>
        </w:rPr>
        <w:t>ulties, may be challenged in a c</w:t>
      </w:r>
      <w:r w:rsidR="00C2796E" w:rsidRPr="007C2F66">
        <w:rPr>
          <w:rFonts w:ascii="Times New Roman" w:hAnsi="Times New Roman" w:cs="Times New Roman"/>
          <w:sz w:val="26"/>
          <w:szCs w:val="24"/>
        </w:rPr>
        <w:t xml:space="preserve">ourt.  </w:t>
      </w:r>
    </w:p>
    <w:p w:rsidR="00C2796E" w:rsidRPr="007C2F66" w:rsidRDefault="00C2796E"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We would highlight the following aspects:</w:t>
      </w:r>
      <w:bookmarkEnd w:id="4"/>
    </w:p>
    <w:p w:rsidR="001B03FD" w:rsidRPr="007C2F66" w:rsidRDefault="00C2796E"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First</w:t>
      </w:r>
      <w:r w:rsidRPr="007C2F66">
        <w:rPr>
          <w:rFonts w:ascii="Times New Roman" w:hAnsi="Times New Roman" w:cs="Times New Roman"/>
          <w:sz w:val="26"/>
          <w:szCs w:val="24"/>
        </w:rPr>
        <w:t>, a</w:t>
      </w:r>
      <w:r w:rsidR="00192450" w:rsidRPr="007C2F66">
        <w:rPr>
          <w:rFonts w:ascii="Times New Roman" w:hAnsi="Times New Roman" w:cs="Times New Roman"/>
          <w:sz w:val="26"/>
          <w:szCs w:val="24"/>
        </w:rPr>
        <w:t xml:space="preserve">ny attempt to gloss over a contentious issue by using nebulous </w:t>
      </w:r>
      <w:r w:rsidR="009E781A" w:rsidRPr="007C2F66">
        <w:rPr>
          <w:rFonts w:ascii="Times New Roman" w:hAnsi="Times New Roman" w:cs="Times New Roman"/>
          <w:sz w:val="26"/>
          <w:szCs w:val="24"/>
        </w:rPr>
        <w:t xml:space="preserve">terms, will be </w:t>
      </w:r>
      <w:r w:rsidR="003343C9" w:rsidRPr="007C2F66">
        <w:rPr>
          <w:rFonts w:ascii="Times New Roman" w:hAnsi="Times New Roman" w:cs="Times New Roman"/>
          <w:sz w:val="26"/>
          <w:szCs w:val="24"/>
        </w:rPr>
        <w:t>censured</w:t>
      </w:r>
      <w:r w:rsidRPr="007C2F66">
        <w:rPr>
          <w:rFonts w:ascii="Times New Roman" w:hAnsi="Times New Roman" w:cs="Times New Roman"/>
          <w:sz w:val="26"/>
          <w:szCs w:val="24"/>
        </w:rPr>
        <w:t xml:space="preserve"> as being vague</w:t>
      </w:r>
      <w:r w:rsidR="001B03FD" w:rsidRPr="007C2F66">
        <w:rPr>
          <w:rFonts w:ascii="Times New Roman" w:hAnsi="Times New Roman" w:cs="Times New Roman"/>
          <w:sz w:val="26"/>
          <w:szCs w:val="24"/>
        </w:rPr>
        <w:t>.  The Policy could be struck down if essential provisions are vaguely formulated.</w:t>
      </w:r>
      <w:r w:rsidR="004F0D46" w:rsidRPr="007C2F66">
        <w:rPr>
          <w:rFonts w:ascii="Times New Roman" w:hAnsi="Times New Roman" w:cs="Times New Roman"/>
          <w:sz w:val="26"/>
          <w:szCs w:val="24"/>
        </w:rPr>
        <w:t xml:space="preserve">  We are generally satisfied that the draft Policy avoids vagueness.  The concern however remains that the important ideas are lost amongst </w:t>
      </w:r>
      <w:proofErr w:type="spellStart"/>
      <w:r w:rsidR="004F0D46" w:rsidRPr="007C2F66">
        <w:rPr>
          <w:rFonts w:ascii="Times New Roman" w:hAnsi="Times New Roman" w:cs="Times New Roman"/>
          <w:sz w:val="26"/>
          <w:szCs w:val="24"/>
        </w:rPr>
        <w:t>surplusage</w:t>
      </w:r>
      <w:proofErr w:type="spellEnd"/>
      <w:r w:rsidR="00A25183">
        <w:rPr>
          <w:rFonts w:ascii="Times New Roman" w:hAnsi="Times New Roman" w:cs="Times New Roman"/>
          <w:sz w:val="26"/>
          <w:szCs w:val="24"/>
        </w:rPr>
        <w:t xml:space="preserve"> or </w:t>
      </w:r>
      <w:proofErr w:type="spellStart"/>
      <w:r w:rsidR="00A25183">
        <w:rPr>
          <w:rFonts w:ascii="Times New Roman" w:hAnsi="Times New Roman" w:cs="Times New Roman"/>
          <w:sz w:val="26"/>
          <w:szCs w:val="24"/>
        </w:rPr>
        <w:t>repetion</w:t>
      </w:r>
      <w:proofErr w:type="spellEnd"/>
      <w:r w:rsidR="00A25183">
        <w:rPr>
          <w:rFonts w:ascii="Times New Roman" w:hAnsi="Times New Roman" w:cs="Times New Roman"/>
          <w:sz w:val="26"/>
          <w:szCs w:val="24"/>
        </w:rPr>
        <w:t>.</w:t>
      </w:r>
    </w:p>
    <w:p w:rsidR="00302BF7" w:rsidRPr="007C2F66" w:rsidRDefault="001B03FD"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Second</w:t>
      </w:r>
      <w:r w:rsidR="00302BF7" w:rsidRPr="007C2F66">
        <w:rPr>
          <w:rFonts w:ascii="Times New Roman" w:hAnsi="Times New Roman" w:cs="Times New Roman"/>
          <w:sz w:val="26"/>
          <w:szCs w:val="24"/>
        </w:rPr>
        <w:t xml:space="preserve">, </w:t>
      </w:r>
      <w:r w:rsidR="003F10E0" w:rsidRPr="007C2F66">
        <w:rPr>
          <w:rFonts w:ascii="Times New Roman" w:hAnsi="Times New Roman" w:cs="Times New Roman"/>
          <w:sz w:val="26"/>
          <w:szCs w:val="24"/>
        </w:rPr>
        <w:t xml:space="preserve">as indicated above, </w:t>
      </w:r>
      <w:r w:rsidR="00302BF7" w:rsidRPr="007C2F66">
        <w:rPr>
          <w:rFonts w:ascii="Times New Roman" w:hAnsi="Times New Roman" w:cs="Times New Roman"/>
          <w:sz w:val="26"/>
          <w:szCs w:val="24"/>
        </w:rPr>
        <w:t>we a</w:t>
      </w:r>
      <w:r w:rsidR="003F10E0" w:rsidRPr="007C2F66">
        <w:rPr>
          <w:rFonts w:ascii="Times New Roman" w:hAnsi="Times New Roman" w:cs="Times New Roman"/>
          <w:sz w:val="26"/>
          <w:szCs w:val="24"/>
        </w:rPr>
        <w:t>ccept</w:t>
      </w:r>
      <w:r w:rsidR="00302BF7" w:rsidRPr="007C2F66">
        <w:rPr>
          <w:rFonts w:ascii="Times New Roman" w:hAnsi="Times New Roman" w:cs="Times New Roman"/>
          <w:sz w:val="26"/>
          <w:szCs w:val="24"/>
        </w:rPr>
        <w:t xml:space="preserve"> that several determinations must be left to faculties – including the minimum academic requirements for admission; the number of places in a course of study; the threshold for admissions based on academic excellence; and the determination of places earmarked for BCI and disadvantaged students.  These determinations will vary greatly between faculties and courses of study, based on their popularity and the particular applicant pool.  But at the same time, the University cannot create a Policy which is little but a framework, with all </w:t>
      </w:r>
      <w:r w:rsidR="003343C9" w:rsidRPr="007C2F66">
        <w:rPr>
          <w:rFonts w:ascii="Times New Roman" w:hAnsi="Times New Roman" w:cs="Times New Roman"/>
          <w:sz w:val="26"/>
          <w:szCs w:val="24"/>
        </w:rPr>
        <w:t xml:space="preserve">or most </w:t>
      </w:r>
      <w:r w:rsidR="00302BF7" w:rsidRPr="007C2F66">
        <w:rPr>
          <w:rFonts w:ascii="Times New Roman" w:hAnsi="Times New Roman" w:cs="Times New Roman"/>
          <w:sz w:val="26"/>
          <w:szCs w:val="24"/>
        </w:rPr>
        <w:t xml:space="preserve">of the important substance to be added in various ways by </w:t>
      </w:r>
      <w:r w:rsidR="003343C9" w:rsidRPr="007C2F66">
        <w:rPr>
          <w:rFonts w:ascii="Times New Roman" w:hAnsi="Times New Roman" w:cs="Times New Roman"/>
          <w:sz w:val="26"/>
          <w:szCs w:val="24"/>
        </w:rPr>
        <w:t>the faculties</w:t>
      </w:r>
      <w:r w:rsidR="00302BF7" w:rsidRPr="007C2F66">
        <w:rPr>
          <w:rFonts w:ascii="Times New Roman" w:hAnsi="Times New Roman" w:cs="Times New Roman"/>
          <w:sz w:val="26"/>
          <w:szCs w:val="24"/>
        </w:rPr>
        <w:t>.</w:t>
      </w:r>
      <w:r w:rsidR="00302BF7" w:rsidRPr="007C2F66">
        <w:rPr>
          <w:rStyle w:val="FootnoteReference"/>
          <w:rFonts w:ascii="Times New Roman" w:hAnsi="Times New Roman" w:cs="Times New Roman"/>
          <w:sz w:val="26"/>
          <w:szCs w:val="24"/>
        </w:rPr>
        <w:footnoteReference w:id="68"/>
      </w:r>
    </w:p>
    <w:p w:rsidR="00BE3848" w:rsidRPr="007C2F66" w:rsidRDefault="00302BF7"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u w:val="single"/>
        </w:rPr>
        <w:t>Third</w:t>
      </w:r>
      <w:r w:rsidRPr="007C2F66">
        <w:rPr>
          <w:rFonts w:ascii="Times New Roman" w:hAnsi="Times New Roman" w:cs="Times New Roman"/>
          <w:sz w:val="26"/>
          <w:szCs w:val="24"/>
        </w:rPr>
        <w:t>, to the extent that determinations are left to individual faculties, these must be guided</w:t>
      </w:r>
      <w:r w:rsidR="00FC5EC5" w:rsidRPr="007C2F66">
        <w:rPr>
          <w:rStyle w:val="FootnoteReference"/>
          <w:rFonts w:ascii="Times New Roman" w:hAnsi="Times New Roman" w:cs="Times New Roman"/>
          <w:sz w:val="26"/>
          <w:szCs w:val="24"/>
        </w:rPr>
        <w:footnoteReference w:id="69"/>
      </w:r>
      <w:r w:rsidRPr="007C2F66">
        <w:rPr>
          <w:rFonts w:ascii="Times New Roman" w:hAnsi="Times New Roman" w:cs="Times New Roman"/>
          <w:sz w:val="26"/>
          <w:szCs w:val="24"/>
        </w:rPr>
        <w:t xml:space="preserve"> and link back to the </w:t>
      </w:r>
      <w:r w:rsidR="00FC5EC5" w:rsidRPr="007C2F66">
        <w:rPr>
          <w:rFonts w:ascii="Times New Roman" w:hAnsi="Times New Roman" w:cs="Times New Roman"/>
          <w:sz w:val="26"/>
          <w:szCs w:val="24"/>
        </w:rPr>
        <w:t>overall requirements for the University.</w:t>
      </w:r>
    </w:p>
    <w:p w:rsidR="00D14A75" w:rsidRPr="007C2F66" w:rsidRDefault="00D14A75"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Based on these requirements,</w:t>
      </w:r>
      <w:r w:rsidR="00305BE2" w:rsidRPr="007C2F66">
        <w:rPr>
          <w:rFonts w:ascii="Times New Roman" w:hAnsi="Times New Roman" w:cs="Times New Roman"/>
          <w:sz w:val="26"/>
          <w:szCs w:val="24"/>
        </w:rPr>
        <w:t xml:space="preserve"> and the various aspects dealt with above,</w:t>
      </w:r>
      <w:r w:rsidRPr="007C2F66">
        <w:rPr>
          <w:rFonts w:ascii="Times New Roman" w:hAnsi="Times New Roman" w:cs="Times New Roman"/>
          <w:sz w:val="26"/>
          <w:szCs w:val="24"/>
        </w:rPr>
        <w:t xml:space="preserve"> we are of the opinion that the University’s Policy should aspire to achieve the following aims:</w:t>
      </w:r>
    </w:p>
    <w:p w:rsidR="00807A2F" w:rsidRPr="007C2F66" w:rsidRDefault="00D14A75" w:rsidP="007C2F66">
      <w:pPr>
        <w:pStyle w:val="ListParagraph"/>
        <w:numPr>
          <w:ilvl w:val="0"/>
          <w:numId w:val="2"/>
        </w:numPr>
        <w:spacing w:before="360" w:after="0" w:line="360" w:lineRule="auto"/>
        <w:contextualSpacing w:val="0"/>
        <w:rPr>
          <w:rFonts w:ascii="Times New Roman" w:hAnsi="Times New Roman" w:cs="Times New Roman"/>
          <w:sz w:val="26"/>
          <w:szCs w:val="24"/>
        </w:rPr>
      </w:pPr>
      <w:bookmarkStart w:id="5" w:name="_Ref458463472"/>
      <w:r w:rsidRPr="007C2F66">
        <w:rPr>
          <w:rFonts w:ascii="Times New Roman" w:hAnsi="Times New Roman" w:cs="Times New Roman"/>
          <w:sz w:val="26"/>
          <w:szCs w:val="24"/>
        </w:rPr>
        <w:lastRenderedPageBreak/>
        <w:t xml:space="preserve">In the </w:t>
      </w:r>
      <w:r w:rsidRPr="007C2F66">
        <w:rPr>
          <w:rFonts w:ascii="Times New Roman" w:hAnsi="Times New Roman" w:cs="Times New Roman"/>
          <w:sz w:val="26"/>
          <w:szCs w:val="24"/>
          <w:u w:val="single"/>
        </w:rPr>
        <w:t>first place</w:t>
      </w:r>
      <w:r w:rsidRPr="007C2F66">
        <w:rPr>
          <w:rFonts w:ascii="Times New Roman" w:hAnsi="Times New Roman" w:cs="Times New Roman"/>
          <w:sz w:val="26"/>
          <w:szCs w:val="24"/>
        </w:rPr>
        <w:t xml:space="preserve"> the Policy should be </w:t>
      </w:r>
      <w:r w:rsidR="00C56E36" w:rsidRPr="007C2F66">
        <w:rPr>
          <w:rFonts w:ascii="Times New Roman" w:hAnsi="Times New Roman" w:cs="Times New Roman"/>
          <w:sz w:val="26"/>
          <w:szCs w:val="24"/>
        </w:rPr>
        <w:t xml:space="preserve">an </w:t>
      </w:r>
      <w:r w:rsidRPr="007C2F66">
        <w:rPr>
          <w:rFonts w:ascii="Times New Roman" w:hAnsi="Times New Roman" w:cs="Times New Roman"/>
          <w:sz w:val="26"/>
          <w:szCs w:val="24"/>
        </w:rPr>
        <w:t>accessible document.</w:t>
      </w:r>
      <w:bookmarkEnd w:id="5"/>
    </w:p>
    <w:p w:rsidR="00C56E36" w:rsidRPr="007C2F66" w:rsidRDefault="00807A2F"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current draft </w:t>
      </w:r>
      <w:r w:rsidR="00C56E36" w:rsidRPr="007C2F66">
        <w:rPr>
          <w:rFonts w:ascii="Times New Roman" w:hAnsi="Times New Roman" w:cs="Times New Roman"/>
          <w:sz w:val="26"/>
          <w:szCs w:val="24"/>
        </w:rPr>
        <w:t>Policy is</w:t>
      </w:r>
      <w:r w:rsidRPr="007C2F66">
        <w:rPr>
          <w:rFonts w:ascii="Times New Roman" w:hAnsi="Times New Roman" w:cs="Times New Roman"/>
          <w:sz w:val="26"/>
          <w:szCs w:val="24"/>
        </w:rPr>
        <w:t xml:space="preserve"> clearly the outcome of considerable thought, effort and care.  </w:t>
      </w:r>
      <w:r w:rsidR="00C56E36" w:rsidRPr="007C2F66">
        <w:rPr>
          <w:rFonts w:ascii="Times New Roman" w:hAnsi="Times New Roman" w:cs="Times New Roman"/>
          <w:sz w:val="26"/>
          <w:szCs w:val="24"/>
        </w:rPr>
        <w:t xml:space="preserve">It </w:t>
      </w:r>
      <w:r w:rsidRPr="007C2F66">
        <w:rPr>
          <w:rFonts w:ascii="Times New Roman" w:hAnsi="Times New Roman" w:cs="Times New Roman"/>
          <w:sz w:val="26"/>
          <w:szCs w:val="24"/>
        </w:rPr>
        <w:t>bring</w:t>
      </w:r>
      <w:r w:rsidR="00C56E36" w:rsidRPr="007C2F66">
        <w:rPr>
          <w:rFonts w:ascii="Times New Roman" w:hAnsi="Times New Roman" w:cs="Times New Roman"/>
          <w:sz w:val="26"/>
          <w:szCs w:val="24"/>
        </w:rPr>
        <w:t>s</w:t>
      </w:r>
      <w:r w:rsidRPr="007C2F66">
        <w:rPr>
          <w:rFonts w:ascii="Times New Roman" w:hAnsi="Times New Roman" w:cs="Times New Roman"/>
          <w:sz w:val="26"/>
          <w:szCs w:val="24"/>
        </w:rPr>
        <w:t xml:space="preserve"> toget</w:t>
      </w:r>
      <w:r w:rsidR="003343C9" w:rsidRPr="007C2F66">
        <w:rPr>
          <w:rFonts w:ascii="Times New Roman" w:hAnsi="Times New Roman" w:cs="Times New Roman"/>
          <w:sz w:val="26"/>
          <w:szCs w:val="24"/>
        </w:rPr>
        <w:t>her many ideas, and incorporate</w:t>
      </w:r>
      <w:r w:rsidR="00C56E36" w:rsidRPr="007C2F66">
        <w:rPr>
          <w:rFonts w:ascii="Times New Roman" w:hAnsi="Times New Roman" w:cs="Times New Roman"/>
          <w:sz w:val="26"/>
          <w:szCs w:val="24"/>
        </w:rPr>
        <w:t>s</w:t>
      </w:r>
      <w:r w:rsidRPr="007C2F66">
        <w:rPr>
          <w:rFonts w:ascii="Times New Roman" w:hAnsi="Times New Roman" w:cs="Times New Roman"/>
          <w:sz w:val="26"/>
          <w:szCs w:val="24"/>
        </w:rPr>
        <w:t xml:space="preserve"> the comments of many disparate constituencies within the University.</w:t>
      </w:r>
    </w:p>
    <w:p w:rsidR="00BE3848" w:rsidRPr="007C2F66" w:rsidRDefault="00807A2F"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result, howe</w:t>
      </w:r>
      <w:r w:rsidR="003343C9" w:rsidRPr="007C2F66">
        <w:rPr>
          <w:rFonts w:ascii="Times New Roman" w:hAnsi="Times New Roman" w:cs="Times New Roman"/>
          <w:sz w:val="26"/>
          <w:szCs w:val="24"/>
        </w:rPr>
        <w:t xml:space="preserve">ver, is that </w:t>
      </w:r>
      <w:r w:rsidR="00C56E36" w:rsidRPr="007C2F66">
        <w:rPr>
          <w:rFonts w:ascii="Times New Roman" w:hAnsi="Times New Roman" w:cs="Times New Roman"/>
          <w:sz w:val="26"/>
          <w:szCs w:val="24"/>
        </w:rPr>
        <w:t xml:space="preserve">it is </w:t>
      </w:r>
      <w:r w:rsidR="003343C9" w:rsidRPr="007C2F66">
        <w:rPr>
          <w:rFonts w:ascii="Times New Roman" w:hAnsi="Times New Roman" w:cs="Times New Roman"/>
          <w:sz w:val="26"/>
          <w:szCs w:val="24"/>
        </w:rPr>
        <w:t>not easy to read and understand</w:t>
      </w:r>
      <w:r w:rsidRPr="007C2F66">
        <w:rPr>
          <w:rFonts w:ascii="Times New Roman" w:hAnsi="Times New Roman" w:cs="Times New Roman"/>
          <w:sz w:val="26"/>
          <w:szCs w:val="24"/>
        </w:rPr>
        <w:t>.  For us, as</w:t>
      </w:r>
      <w:r w:rsidR="003343C9" w:rsidRPr="007C2F66">
        <w:rPr>
          <w:rFonts w:ascii="Times New Roman" w:hAnsi="Times New Roman" w:cs="Times New Roman"/>
          <w:sz w:val="26"/>
          <w:szCs w:val="24"/>
        </w:rPr>
        <w:t xml:space="preserve"> outsiders to the University, it</w:t>
      </w:r>
      <w:r w:rsidRPr="007C2F66">
        <w:rPr>
          <w:rFonts w:ascii="Times New Roman" w:hAnsi="Times New Roman" w:cs="Times New Roman"/>
          <w:sz w:val="26"/>
          <w:szCs w:val="24"/>
        </w:rPr>
        <w:t xml:space="preserve"> took some study, and the benefit of </w:t>
      </w:r>
      <w:r w:rsidR="003343C9" w:rsidRPr="007C2F66">
        <w:rPr>
          <w:rFonts w:ascii="Times New Roman" w:hAnsi="Times New Roman" w:cs="Times New Roman"/>
          <w:sz w:val="26"/>
          <w:szCs w:val="24"/>
        </w:rPr>
        <w:t xml:space="preserve">a </w:t>
      </w:r>
      <w:r w:rsidRPr="007C2F66">
        <w:rPr>
          <w:rFonts w:ascii="Times New Roman" w:hAnsi="Times New Roman" w:cs="Times New Roman"/>
          <w:sz w:val="26"/>
          <w:szCs w:val="24"/>
        </w:rPr>
        <w:t xml:space="preserve">consultation with </w:t>
      </w:r>
      <w:r w:rsidR="003343C9" w:rsidRPr="007C2F66">
        <w:rPr>
          <w:rFonts w:ascii="Times New Roman" w:hAnsi="Times New Roman" w:cs="Times New Roman"/>
          <w:sz w:val="26"/>
          <w:szCs w:val="24"/>
        </w:rPr>
        <w:t xml:space="preserve">certain of </w:t>
      </w:r>
      <w:r w:rsidRPr="007C2F66">
        <w:rPr>
          <w:rFonts w:ascii="Times New Roman" w:hAnsi="Times New Roman" w:cs="Times New Roman"/>
          <w:sz w:val="26"/>
          <w:szCs w:val="24"/>
        </w:rPr>
        <w:t xml:space="preserve">the University’s senior administrators, to </w:t>
      </w:r>
      <w:r w:rsidR="003343C9" w:rsidRPr="007C2F66">
        <w:rPr>
          <w:rFonts w:ascii="Times New Roman" w:hAnsi="Times New Roman" w:cs="Times New Roman"/>
          <w:sz w:val="26"/>
          <w:szCs w:val="24"/>
        </w:rPr>
        <w:t>get a clear</w:t>
      </w:r>
      <w:r w:rsidRPr="007C2F66">
        <w:rPr>
          <w:rFonts w:ascii="Times New Roman" w:hAnsi="Times New Roman" w:cs="Times New Roman"/>
          <w:sz w:val="26"/>
          <w:szCs w:val="24"/>
        </w:rPr>
        <w:t xml:space="preserve"> understand</w:t>
      </w:r>
      <w:r w:rsidR="003343C9" w:rsidRPr="007C2F66">
        <w:rPr>
          <w:rFonts w:ascii="Times New Roman" w:hAnsi="Times New Roman" w:cs="Times New Roman"/>
          <w:sz w:val="26"/>
          <w:szCs w:val="24"/>
        </w:rPr>
        <w:t>ing of</w:t>
      </w:r>
      <w:r w:rsidRPr="007C2F66">
        <w:rPr>
          <w:rFonts w:ascii="Times New Roman" w:hAnsi="Times New Roman" w:cs="Times New Roman"/>
          <w:sz w:val="26"/>
          <w:szCs w:val="24"/>
        </w:rPr>
        <w:t xml:space="preserve"> the gist of the Policy</w:t>
      </w:r>
      <w:r w:rsidR="00C56E36" w:rsidRPr="007C2F66">
        <w:rPr>
          <w:rFonts w:ascii="Times New Roman" w:hAnsi="Times New Roman" w:cs="Times New Roman"/>
          <w:sz w:val="26"/>
          <w:szCs w:val="24"/>
        </w:rPr>
        <w:t>, and its application</w:t>
      </w:r>
      <w:r w:rsidRPr="007C2F66">
        <w:rPr>
          <w:rFonts w:ascii="Times New Roman" w:hAnsi="Times New Roman" w:cs="Times New Roman"/>
          <w:sz w:val="26"/>
          <w:szCs w:val="24"/>
        </w:rPr>
        <w:t xml:space="preserve">.  </w:t>
      </w:r>
      <w:r w:rsidR="003343C9" w:rsidRPr="007C2F66">
        <w:rPr>
          <w:rFonts w:ascii="Times New Roman" w:hAnsi="Times New Roman" w:cs="Times New Roman"/>
          <w:sz w:val="26"/>
          <w:szCs w:val="24"/>
        </w:rPr>
        <w:t>T</w:t>
      </w:r>
      <w:r w:rsidRPr="007C2F66">
        <w:rPr>
          <w:rFonts w:ascii="Times New Roman" w:hAnsi="Times New Roman" w:cs="Times New Roman"/>
          <w:sz w:val="26"/>
          <w:szCs w:val="24"/>
        </w:rPr>
        <w:t xml:space="preserve">he document </w:t>
      </w:r>
      <w:r w:rsidR="003343C9" w:rsidRPr="007C2F66">
        <w:rPr>
          <w:rFonts w:ascii="Times New Roman" w:hAnsi="Times New Roman" w:cs="Times New Roman"/>
          <w:sz w:val="26"/>
          <w:szCs w:val="24"/>
        </w:rPr>
        <w:t>will</w:t>
      </w:r>
      <w:r w:rsidR="00516B56" w:rsidRPr="007C2F66">
        <w:rPr>
          <w:rFonts w:ascii="Times New Roman" w:hAnsi="Times New Roman" w:cs="Times New Roman"/>
          <w:sz w:val="26"/>
          <w:szCs w:val="24"/>
        </w:rPr>
        <w:t xml:space="preserve"> benefit from editing by a specialist in plain language</w:t>
      </w:r>
      <w:r w:rsidR="003343C9" w:rsidRPr="007C2F66">
        <w:rPr>
          <w:rFonts w:ascii="Times New Roman" w:hAnsi="Times New Roman" w:cs="Times New Roman"/>
          <w:sz w:val="26"/>
          <w:szCs w:val="24"/>
        </w:rPr>
        <w:t>.  It</w:t>
      </w:r>
      <w:r w:rsidR="00516B56" w:rsidRPr="007C2F66">
        <w:rPr>
          <w:rFonts w:ascii="Times New Roman" w:hAnsi="Times New Roman" w:cs="Times New Roman"/>
          <w:sz w:val="26"/>
          <w:szCs w:val="24"/>
        </w:rPr>
        <w:t xml:space="preserve"> should be presented in a user-friendly manner.  So for instance, basic principles could be expressed up-front in bold, while more detailed descriptions of concepts could follow.</w:t>
      </w:r>
    </w:p>
    <w:p w:rsidR="003343C9" w:rsidRPr="007C2F66" w:rsidRDefault="00516B56"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In the </w:t>
      </w:r>
      <w:r w:rsidRPr="007C2F66">
        <w:rPr>
          <w:rFonts w:ascii="Times New Roman" w:hAnsi="Times New Roman" w:cs="Times New Roman"/>
          <w:sz w:val="26"/>
          <w:szCs w:val="24"/>
          <w:u w:val="single"/>
        </w:rPr>
        <w:t>second place</w:t>
      </w:r>
      <w:r w:rsidRPr="007C2F66">
        <w:rPr>
          <w:rFonts w:ascii="Times New Roman" w:hAnsi="Times New Roman" w:cs="Times New Roman"/>
          <w:sz w:val="26"/>
          <w:szCs w:val="24"/>
        </w:rPr>
        <w:t xml:space="preserve"> the document should lay out </w:t>
      </w:r>
      <w:r w:rsidR="00BE3848" w:rsidRPr="007C2F66">
        <w:rPr>
          <w:rFonts w:ascii="Times New Roman" w:hAnsi="Times New Roman" w:cs="Times New Roman"/>
          <w:sz w:val="26"/>
          <w:szCs w:val="24"/>
        </w:rPr>
        <w:t xml:space="preserve">the central </w:t>
      </w:r>
      <w:r w:rsidRPr="007C2F66">
        <w:rPr>
          <w:rFonts w:ascii="Times New Roman" w:hAnsi="Times New Roman" w:cs="Times New Roman"/>
          <w:sz w:val="26"/>
          <w:szCs w:val="24"/>
        </w:rPr>
        <w:t>guiding principles</w:t>
      </w:r>
      <w:r w:rsidR="0027040F" w:rsidRPr="007C2F66">
        <w:rPr>
          <w:rFonts w:ascii="Times New Roman" w:hAnsi="Times New Roman" w:cs="Times New Roman"/>
          <w:sz w:val="26"/>
          <w:szCs w:val="24"/>
        </w:rPr>
        <w:t>, and a vision of what the University is attempting to achieve.  Based on our instructions it would appear to us that these principles would include at least the following</w:t>
      </w:r>
      <w:r w:rsidR="003343C9" w:rsidRPr="007C2F66">
        <w:rPr>
          <w:rFonts w:ascii="Times New Roman" w:hAnsi="Times New Roman" w:cs="Times New Roman"/>
          <w:sz w:val="26"/>
          <w:szCs w:val="24"/>
        </w:rPr>
        <w:t>:</w:t>
      </w:r>
    </w:p>
    <w:p w:rsidR="003343C9" w:rsidRPr="007C2F66" w:rsidRDefault="00516B56"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University </w:t>
      </w:r>
      <w:r w:rsidR="003343C9" w:rsidRPr="007C2F66">
        <w:rPr>
          <w:rFonts w:ascii="Times New Roman" w:hAnsi="Times New Roman" w:cs="Times New Roman"/>
          <w:sz w:val="26"/>
          <w:szCs w:val="24"/>
        </w:rPr>
        <w:t>is</w:t>
      </w:r>
      <w:r w:rsidRPr="007C2F66">
        <w:rPr>
          <w:rFonts w:ascii="Times New Roman" w:hAnsi="Times New Roman" w:cs="Times New Roman"/>
          <w:sz w:val="26"/>
          <w:szCs w:val="24"/>
        </w:rPr>
        <w:t xml:space="preserve"> committed to both academic excellence, and increas</w:t>
      </w:r>
      <w:r w:rsidR="00C56E36" w:rsidRPr="007C2F66">
        <w:rPr>
          <w:rFonts w:ascii="Times New Roman" w:hAnsi="Times New Roman" w:cs="Times New Roman"/>
          <w:sz w:val="26"/>
          <w:szCs w:val="24"/>
        </w:rPr>
        <w:t>ing the numbers of BCI students</w:t>
      </w:r>
      <w:r w:rsidRPr="007C2F66">
        <w:rPr>
          <w:rFonts w:ascii="Times New Roman" w:hAnsi="Times New Roman" w:cs="Times New Roman"/>
          <w:sz w:val="26"/>
          <w:szCs w:val="24"/>
        </w:rPr>
        <w:t xml:space="preserve">.  These two factors must work in tandem, </w:t>
      </w:r>
      <w:r w:rsidR="0027040F" w:rsidRPr="007C2F66">
        <w:rPr>
          <w:rFonts w:ascii="Times New Roman" w:hAnsi="Times New Roman" w:cs="Times New Roman"/>
          <w:sz w:val="26"/>
          <w:szCs w:val="24"/>
        </w:rPr>
        <w:t>and not in competition.  I</w:t>
      </w:r>
      <w:r w:rsidRPr="007C2F66">
        <w:rPr>
          <w:rFonts w:ascii="Times New Roman" w:hAnsi="Times New Roman" w:cs="Times New Roman"/>
          <w:sz w:val="26"/>
          <w:szCs w:val="24"/>
        </w:rPr>
        <w:t>t is thus important for the University to attract both the best candidates, regardless of race</w:t>
      </w:r>
      <w:r w:rsidR="0027040F" w:rsidRPr="007C2F66">
        <w:rPr>
          <w:rFonts w:ascii="Times New Roman" w:hAnsi="Times New Roman" w:cs="Times New Roman"/>
          <w:sz w:val="26"/>
          <w:szCs w:val="24"/>
        </w:rPr>
        <w:t>,</w:t>
      </w:r>
      <w:r w:rsidRPr="007C2F66">
        <w:rPr>
          <w:rFonts w:ascii="Times New Roman" w:hAnsi="Times New Roman" w:cs="Times New Roman"/>
          <w:sz w:val="26"/>
          <w:szCs w:val="24"/>
        </w:rPr>
        <w:t xml:space="preserve"> and the best BCI candidates</w:t>
      </w:r>
      <w:r w:rsidR="003343C9" w:rsidRPr="007C2F66">
        <w:rPr>
          <w:rFonts w:ascii="Times New Roman" w:hAnsi="Times New Roman" w:cs="Times New Roman"/>
          <w:sz w:val="26"/>
          <w:szCs w:val="24"/>
        </w:rPr>
        <w:t>.</w:t>
      </w:r>
    </w:p>
    <w:p w:rsidR="003343C9" w:rsidRPr="007C2F66" w:rsidRDefault="003343C9"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w:t>
      </w:r>
      <w:r w:rsidR="00516B56" w:rsidRPr="007C2F66">
        <w:rPr>
          <w:rFonts w:ascii="Times New Roman" w:hAnsi="Times New Roman" w:cs="Times New Roman"/>
          <w:sz w:val="26"/>
          <w:szCs w:val="24"/>
        </w:rPr>
        <w:t xml:space="preserve">he University </w:t>
      </w:r>
      <w:r w:rsidRPr="007C2F66">
        <w:rPr>
          <w:rFonts w:ascii="Times New Roman" w:hAnsi="Times New Roman" w:cs="Times New Roman"/>
          <w:sz w:val="26"/>
          <w:szCs w:val="24"/>
        </w:rPr>
        <w:t>must</w:t>
      </w:r>
      <w:r w:rsidR="00516B56" w:rsidRPr="007C2F66">
        <w:rPr>
          <w:rFonts w:ascii="Times New Roman" w:hAnsi="Times New Roman" w:cs="Times New Roman"/>
          <w:sz w:val="26"/>
          <w:szCs w:val="24"/>
        </w:rPr>
        <w:t xml:space="preserve"> </w:t>
      </w:r>
      <w:r w:rsidR="00595F70" w:rsidRPr="007C2F66">
        <w:rPr>
          <w:rFonts w:ascii="Times New Roman" w:hAnsi="Times New Roman" w:cs="Times New Roman"/>
          <w:sz w:val="26"/>
          <w:szCs w:val="24"/>
        </w:rPr>
        <w:t xml:space="preserve">be </w:t>
      </w:r>
      <w:r w:rsidR="00516B56" w:rsidRPr="007C2F66">
        <w:rPr>
          <w:rFonts w:ascii="Times New Roman" w:hAnsi="Times New Roman" w:cs="Times New Roman"/>
          <w:sz w:val="26"/>
          <w:szCs w:val="24"/>
        </w:rPr>
        <w:t xml:space="preserve">satisfied that any </w:t>
      </w:r>
      <w:r w:rsidRPr="007C2F66">
        <w:rPr>
          <w:rFonts w:ascii="Times New Roman" w:hAnsi="Times New Roman" w:cs="Times New Roman"/>
          <w:sz w:val="26"/>
          <w:szCs w:val="24"/>
        </w:rPr>
        <w:t>applica</w:t>
      </w:r>
      <w:r w:rsidR="00595F70" w:rsidRPr="007C2F66">
        <w:rPr>
          <w:rFonts w:ascii="Times New Roman" w:hAnsi="Times New Roman" w:cs="Times New Roman"/>
          <w:sz w:val="26"/>
          <w:szCs w:val="24"/>
        </w:rPr>
        <w:t>n</w:t>
      </w:r>
      <w:r w:rsidRPr="007C2F66">
        <w:rPr>
          <w:rFonts w:ascii="Times New Roman" w:hAnsi="Times New Roman" w:cs="Times New Roman"/>
          <w:sz w:val="26"/>
          <w:szCs w:val="24"/>
        </w:rPr>
        <w:t>t</w:t>
      </w:r>
      <w:r w:rsidR="0027040F" w:rsidRPr="007C2F66">
        <w:rPr>
          <w:rFonts w:ascii="Times New Roman" w:hAnsi="Times New Roman" w:cs="Times New Roman"/>
          <w:sz w:val="26"/>
          <w:szCs w:val="24"/>
        </w:rPr>
        <w:t>, regardless of race,</w:t>
      </w:r>
      <w:r w:rsidR="00516B56" w:rsidRPr="007C2F66">
        <w:rPr>
          <w:rFonts w:ascii="Times New Roman" w:hAnsi="Times New Roman" w:cs="Times New Roman"/>
          <w:sz w:val="26"/>
          <w:szCs w:val="24"/>
        </w:rPr>
        <w:t xml:space="preserve"> has the ability to successfully complete a course of study to which he or she is </w:t>
      </w:r>
      <w:r w:rsidRPr="007C2F66">
        <w:rPr>
          <w:rFonts w:ascii="Times New Roman" w:hAnsi="Times New Roman" w:cs="Times New Roman"/>
          <w:sz w:val="26"/>
          <w:szCs w:val="24"/>
        </w:rPr>
        <w:t>seeking admission.</w:t>
      </w:r>
    </w:p>
    <w:p w:rsidR="007F5ECB" w:rsidRPr="007C2F66" w:rsidRDefault="00095734"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minimum requirements for a course of study are based on the experience of each faculty</w:t>
      </w:r>
      <w:r w:rsidR="00B44359" w:rsidRPr="007C2F66">
        <w:rPr>
          <w:rFonts w:ascii="Times New Roman" w:hAnsi="Times New Roman" w:cs="Times New Roman"/>
          <w:sz w:val="26"/>
          <w:szCs w:val="24"/>
        </w:rPr>
        <w:t>.  They are aimed at ensuring that</w:t>
      </w:r>
      <w:r w:rsidRPr="007C2F66">
        <w:rPr>
          <w:rFonts w:ascii="Times New Roman" w:hAnsi="Times New Roman" w:cs="Times New Roman"/>
          <w:sz w:val="26"/>
          <w:szCs w:val="24"/>
        </w:rPr>
        <w:t xml:space="preserve"> </w:t>
      </w:r>
      <w:r w:rsidR="00B44359" w:rsidRPr="007C2F66">
        <w:rPr>
          <w:rFonts w:ascii="Times New Roman" w:hAnsi="Times New Roman" w:cs="Times New Roman"/>
          <w:sz w:val="26"/>
          <w:szCs w:val="24"/>
        </w:rPr>
        <w:t xml:space="preserve">every </w:t>
      </w:r>
      <w:r w:rsidRPr="007C2F66">
        <w:rPr>
          <w:rFonts w:ascii="Times New Roman" w:hAnsi="Times New Roman" w:cs="Times New Roman"/>
          <w:sz w:val="26"/>
          <w:szCs w:val="24"/>
        </w:rPr>
        <w:lastRenderedPageBreak/>
        <w:t>prospective student has the ability to complete a course of study, without lowering the standards of teaching and assessment</w:t>
      </w:r>
      <w:r w:rsidR="007F5ECB" w:rsidRPr="007C2F66">
        <w:rPr>
          <w:rFonts w:ascii="Times New Roman" w:hAnsi="Times New Roman" w:cs="Times New Roman"/>
          <w:sz w:val="26"/>
          <w:szCs w:val="24"/>
        </w:rPr>
        <w:t>.</w:t>
      </w:r>
    </w:p>
    <w:p w:rsidR="007F5ECB" w:rsidRPr="007C2F66" w:rsidRDefault="007F5ECB"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M</w:t>
      </w:r>
      <w:r w:rsidR="00095734" w:rsidRPr="007C2F66">
        <w:rPr>
          <w:rFonts w:ascii="Times New Roman" w:hAnsi="Times New Roman" w:cs="Times New Roman"/>
          <w:sz w:val="26"/>
          <w:szCs w:val="24"/>
        </w:rPr>
        <w:t>arks attained at school, particularly in subjects relevant to a chosen course of study, are the best predictor of the capacity of candidates to successfully complete that course of study.  The minimum requirements are thus principally bas</w:t>
      </w:r>
      <w:r w:rsidRPr="007C2F66">
        <w:rPr>
          <w:rFonts w:ascii="Times New Roman" w:hAnsi="Times New Roman" w:cs="Times New Roman"/>
          <w:sz w:val="26"/>
          <w:szCs w:val="24"/>
        </w:rPr>
        <w:t>ed on subject choices at school</w:t>
      </w:r>
      <w:r w:rsidR="00095734" w:rsidRPr="007C2F66">
        <w:rPr>
          <w:rFonts w:ascii="Times New Roman" w:hAnsi="Times New Roman" w:cs="Times New Roman"/>
          <w:sz w:val="26"/>
          <w:szCs w:val="24"/>
        </w:rPr>
        <w:t xml:space="preserve"> and the marks attained</w:t>
      </w:r>
      <w:r w:rsidRPr="007C2F66">
        <w:rPr>
          <w:rFonts w:ascii="Times New Roman" w:hAnsi="Times New Roman" w:cs="Times New Roman"/>
          <w:sz w:val="26"/>
          <w:szCs w:val="24"/>
        </w:rPr>
        <w:t>, a</w:t>
      </w:r>
      <w:r w:rsidR="0027040F" w:rsidRPr="007C2F66">
        <w:rPr>
          <w:rFonts w:ascii="Times New Roman" w:hAnsi="Times New Roman" w:cs="Times New Roman"/>
          <w:sz w:val="26"/>
          <w:szCs w:val="24"/>
        </w:rPr>
        <w:t>lthough some weight may also be attributed to other factors deemed important indicators of possible success by the faculty</w:t>
      </w:r>
      <w:r w:rsidRPr="007C2F66">
        <w:rPr>
          <w:rFonts w:ascii="Times New Roman" w:hAnsi="Times New Roman" w:cs="Times New Roman"/>
          <w:sz w:val="26"/>
          <w:szCs w:val="24"/>
        </w:rPr>
        <w:t>.</w:t>
      </w:r>
    </w:p>
    <w:p w:rsidR="007F5ECB" w:rsidRPr="007C2F66" w:rsidRDefault="00095734"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University recognises the disparities between its existing student body, compared </w:t>
      </w:r>
      <w:r w:rsidR="00A25183">
        <w:rPr>
          <w:rFonts w:ascii="Times New Roman" w:hAnsi="Times New Roman" w:cs="Times New Roman"/>
          <w:sz w:val="26"/>
          <w:szCs w:val="24"/>
        </w:rPr>
        <w:t>with</w:t>
      </w:r>
      <w:r w:rsidR="00A25183" w:rsidRPr="007C2F66">
        <w:rPr>
          <w:rFonts w:ascii="Times New Roman" w:hAnsi="Times New Roman" w:cs="Times New Roman"/>
          <w:sz w:val="26"/>
          <w:szCs w:val="24"/>
        </w:rPr>
        <w:t xml:space="preserve"> </w:t>
      </w:r>
      <w:r w:rsidRPr="007C2F66">
        <w:rPr>
          <w:rFonts w:ascii="Times New Roman" w:hAnsi="Times New Roman" w:cs="Times New Roman"/>
          <w:sz w:val="26"/>
          <w:szCs w:val="24"/>
        </w:rPr>
        <w:t xml:space="preserve">the pool of candidates qualifying </w:t>
      </w:r>
      <w:r w:rsidR="002F4AC1" w:rsidRPr="007C2F66">
        <w:rPr>
          <w:rFonts w:ascii="Times New Roman" w:hAnsi="Times New Roman" w:cs="Times New Roman"/>
          <w:sz w:val="26"/>
          <w:szCs w:val="24"/>
        </w:rPr>
        <w:t xml:space="preserve">with university exemption </w:t>
      </w:r>
      <w:r w:rsidR="007F5ECB" w:rsidRPr="007C2F66">
        <w:rPr>
          <w:rFonts w:ascii="Times New Roman" w:hAnsi="Times New Roman" w:cs="Times New Roman"/>
          <w:sz w:val="26"/>
          <w:szCs w:val="24"/>
        </w:rPr>
        <w:t>from high s</w:t>
      </w:r>
      <w:r w:rsidRPr="007C2F66">
        <w:rPr>
          <w:rFonts w:ascii="Times New Roman" w:hAnsi="Times New Roman" w:cs="Times New Roman"/>
          <w:sz w:val="26"/>
          <w:szCs w:val="24"/>
        </w:rPr>
        <w:t xml:space="preserve">chools, and </w:t>
      </w:r>
      <w:r w:rsidR="00A25183">
        <w:rPr>
          <w:rFonts w:ascii="Times New Roman" w:hAnsi="Times New Roman" w:cs="Times New Roman"/>
          <w:sz w:val="26"/>
          <w:szCs w:val="24"/>
        </w:rPr>
        <w:t xml:space="preserve">with </w:t>
      </w:r>
      <w:r w:rsidRPr="007C2F66">
        <w:rPr>
          <w:rFonts w:ascii="Times New Roman" w:hAnsi="Times New Roman" w:cs="Times New Roman"/>
          <w:sz w:val="26"/>
          <w:szCs w:val="24"/>
        </w:rPr>
        <w:t>the demographic make-up of the Western Cape region and the country</w:t>
      </w:r>
      <w:r w:rsidR="007F5ECB" w:rsidRPr="007C2F66">
        <w:rPr>
          <w:rFonts w:ascii="Times New Roman" w:hAnsi="Times New Roman" w:cs="Times New Roman"/>
          <w:sz w:val="26"/>
          <w:szCs w:val="24"/>
        </w:rPr>
        <w:t>.</w:t>
      </w:r>
    </w:p>
    <w:p w:rsidR="007F5ECB" w:rsidRPr="007C2F66" w:rsidRDefault="00095734"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University is committed to affirmative action measures, with the specific aim of overcoming the long-term effects of apartheid and racial division, </w:t>
      </w:r>
      <w:r w:rsidR="007F5ECB" w:rsidRPr="007C2F66">
        <w:rPr>
          <w:rFonts w:ascii="Times New Roman" w:hAnsi="Times New Roman" w:cs="Times New Roman"/>
          <w:sz w:val="26"/>
          <w:szCs w:val="24"/>
        </w:rPr>
        <w:t>evidenced by those</w:t>
      </w:r>
      <w:r w:rsidR="007A680D" w:rsidRPr="007C2F66">
        <w:rPr>
          <w:rFonts w:ascii="Times New Roman" w:hAnsi="Times New Roman" w:cs="Times New Roman"/>
          <w:sz w:val="26"/>
          <w:szCs w:val="24"/>
        </w:rPr>
        <w:t xml:space="preserve"> disparities</w:t>
      </w:r>
      <w:r w:rsidR="007F5ECB" w:rsidRPr="007C2F66">
        <w:rPr>
          <w:rFonts w:ascii="Times New Roman" w:hAnsi="Times New Roman" w:cs="Times New Roman"/>
          <w:sz w:val="26"/>
          <w:szCs w:val="24"/>
        </w:rPr>
        <w:t>.</w:t>
      </w:r>
    </w:p>
    <w:p w:rsidR="007F5ECB" w:rsidRPr="007C2F66" w:rsidRDefault="007A680D"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In implementing an affirmative action plan, </w:t>
      </w:r>
      <w:r w:rsidR="007F5ECB" w:rsidRPr="007C2F66">
        <w:rPr>
          <w:rFonts w:ascii="Times New Roman" w:hAnsi="Times New Roman" w:cs="Times New Roman"/>
          <w:sz w:val="26"/>
          <w:szCs w:val="24"/>
        </w:rPr>
        <w:t xml:space="preserve">for the time being </w:t>
      </w:r>
      <w:r w:rsidRPr="007C2F66">
        <w:rPr>
          <w:rFonts w:ascii="Times New Roman" w:hAnsi="Times New Roman" w:cs="Times New Roman"/>
          <w:sz w:val="26"/>
          <w:szCs w:val="24"/>
        </w:rPr>
        <w:t xml:space="preserve">the University </w:t>
      </w:r>
      <w:r w:rsidR="007F5ECB" w:rsidRPr="007C2F66">
        <w:rPr>
          <w:rFonts w:ascii="Times New Roman" w:hAnsi="Times New Roman" w:cs="Times New Roman"/>
          <w:sz w:val="26"/>
          <w:szCs w:val="24"/>
        </w:rPr>
        <w:t xml:space="preserve">will </w:t>
      </w:r>
      <w:r w:rsidR="00A25183">
        <w:rPr>
          <w:rFonts w:ascii="Times New Roman" w:hAnsi="Times New Roman" w:cs="Times New Roman"/>
          <w:sz w:val="26"/>
          <w:szCs w:val="24"/>
        </w:rPr>
        <w:t xml:space="preserve">generally </w:t>
      </w:r>
      <w:r w:rsidRPr="007C2F66">
        <w:rPr>
          <w:rFonts w:ascii="Times New Roman" w:hAnsi="Times New Roman" w:cs="Times New Roman"/>
          <w:sz w:val="26"/>
          <w:szCs w:val="24"/>
        </w:rPr>
        <w:t>use</w:t>
      </w:r>
      <w:r w:rsidR="00BE3848" w:rsidRPr="007C2F66">
        <w:rPr>
          <w:rFonts w:ascii="Times New Roman" w:hAnsi="Times New Roman" w:cs="Times New Roman"/>
          <w:sz w:val="26"/>
          <w:szCs w:val="24"/>
        </w:rPr>
        <w:t xml:space="preserve"> a generic definition of </w:t>
      </w:r>
      <w:r w:rsidR="00F030AD" w:rsidRPr="007C2F66">
        <w:rPr>
          <w:rFonts w:ascii="Times New Roman" w:hAnsi="Times New Roman" w:cs="Times New Roman"/>
          <w:sz w:val="26"/>
          <w:szCs w:val="24"/>
        </w:rPr>
        <w:t xml:space="preserve">Black </w:t>
      </w:r>
      <w:r w:rsidR="00BE3848" w:rsidRPr="007C2F66">
        <w:rPr>
          <w:rFonts w:ascii="Times New Roman" w:hAnsi="Times New Roman" w:cs="Times New Roman"/>
          <w:sz w:val="26"/>
          <w:szCs w:val="24"/>
        </w:rPr>
        <w:t>students, w</w:t>
      </w:r>
      <w:r w:rsidRPr="007C2F66">
        <w:rPr>
          <w:rFonts w:ascii="Times New Roman" w:hAnsi="Times New Roman" w:cs="Times New Roman"/>
          <w:sz w:val="26"/>
          <w:szCs w:val="24"/>
        </w:rPr>
        <w:t>hich gives equal advantage to all</w:t>
      </w:r>
      <w:r w:rsidR="00BE3848" w:rsidRPr="007C2F66">
        <w:rPr>
          <w:rFonts w:ascii="Times New Roman" w:hAnsi="Times New Roman" w:cs="Times New Roman"/>
          <w:sz w:val="26"/>
          <w:szCs w:val="24"/>
        </w:rPr>
        <w:t xml:space="preserve"> BCI students</w:t>
      </w:r>
      <w:r w:rsidRPr="007C2F66">
        <w:rPr>
          <w:rFonts w:ascii="Times New Roman" w:hAnsi="Times New Roman" w:cs="Times New Roman"/>
          <w:sz w:val="26"/>
          <w:szCs w:val="24"/>
        </w:rPr>
        <w:t xml:space="preserve"> (i.e. for the time being no sub-group of </w:t>
      </w:r>
      <w:r w:rsidR="00F030AD" w:rsidRPr="007C2F66">
        <w:rPr>
          <w:rFonts w:ascii="Times New Roman" w:hAnsi="Times New Roman" w:cs="Times New Roman"/>
          <w:sz w:val="26"/>
          <w:szCs w:val="24"/>
        </w:rPr>
        <w:t>Black (African)</w:t>
      </w:r>
      <w:r w:rsidRPr="007C2F66">
        <w:rPr>
          <w:rFonts w:ascii="Times New Roman" w:hAnsi="Times New Roman" w:cs="Times New Roman"/>
          <w:sz w:val="26"/>
          <w:szCs w:val="24"/>
        </w:rPr>
        <w:t xml:space="preserve"> students </w:t>
      </w:r>
      <w:r w:rsidR="007F5ECB" w:rsidRPr="007C2F66">
        <w:rPr>
          <w:rFonts w:ascii="Times New Roman" w:hAnsi="Times New Roman" w:cs="Times New Roman"/>
          <w:sz w:val="26"/>
          <w:szCs w:val="24"/>
        </w:rPr>
        <w:t>will be</w:t>
      </w:r>
      <w:r w:rsidRPr="007C2F66">
        <w:rPr>
          <w:rFonts w:ascii="Times New Roman" w:hAnsi="Times New Roman" w:cs="Times New Roman"/>
          <w:sz w:val="26"/>
          <w:szCs w:val="24"/>
        </w:rPr>
        <w:t xml:space="preserve"> given any additional advantage compared to </w:t>
      </w:r>
      <w:r w:rsidR="007F5ECB" w:rsidRPr="007C2F66">
        <w:rPr>
          <w:rFonts w:ascii="Times New Roman" w:hAnsi="Times New Roman" w:cs="Times New Roman"/>
          <w:sz w:val="26"/>
          <w:szCs w:val="24"/>
        </w:rPr>
        <w:t>Coloured or Indian students</w:t>
      </w:r>
      <w:r w:rsidRPr="007C2F66">
        <w:rPr>
          <w:rFonts w:ascii="Times New Roman" w:hAnsi="Times New Roman" w:cs="Times New Roman"/>
          <w:sz w:val="26"/>
          <w:szCs w:val="24"/>
        </w:rPr>
        <w:t>)</w:t>
      </w:r>
      <w:r w:rsidR="007F5ECB" w:rsidRPr="007C2F66">
        <w:rPr>
          <w:rFonts w:ascii="Times New Roman" w:hAnsi="Times New Roman" w:cs="Times New Roman"/>
          <w:sz w:val="26"/>
          <w:szCs w:val="24"/>
        </w:rPr>
        <w:t>.</w:t>
      </w:r>
      <w:r w:rsidR="00C56E36" w:rsidRPr="007C2F66">
        <w:rPr>
          <w:rFonts w:ascii="Times New Roman" w:hAnsi="Times New Roman" w:cs="Times New Roman"/>
          <w:sz w:val="26"/>
          <w:szCs w:val="24"/>
        </w:rPr>
        <w:t xml:space="preserve">  There may be exceptions, such as in Health Sciences, in which preference is given to Black </w:t>
      </w:r>
      <w:r w:rsidR="00A25183">
        <w:rPr>
          <w:rFonts w:ascii="Times New Roman" w:hAnsi="Times New Roman" w:cs="Times New Roman"/>
          <w:sz w:val="26"/>
          <w:szCs w:val="24"/>
        </w:rPr>
        <w:t>(</w:t>
      </w:r>
      <w:r w:rsidR="00C56E36" w:rsidRPr="007C2F66">
        <w:rPr>
          <w:rFonts w:ascii="Times New Roman" w:hAnsi="Times New Roman" w:cs="Times New Roman"/>
          <w:sz w:val="26"/>
          <w:szCs w:val="24"/>
        </w:rPr>
        <w:t>African</w:t>
      </w:r>
      <w:r w:rsidR="00A25183">
        <w:rPr>
          <w:rFonts w:ascii="Times New Roman" w:hAnsi="Times New Roman" w:cs="Times New Roman"/>
          <w:sz w:val="26"/>
          <w:szCs w:val="24"/>
        </w:rPr>
        <w:t>)</w:t>
      </w:r>
      <w:r w:rsidR="00C56E36" w:rsidRPr="007C2F66">
        <w:rPr>
          <w:rFonts w:ascii="Times New Roman" w:hAnsi="Times New Roman" w:cs="Times New Roman"/>
          <w:sz w:val="26"/>
          <w:szCs w:val="24"/>
        </w:rPr>
        <w:t xml:space="preserve"> and Coloured applicants to reflect national and regional demographics.</w:t>
      </w:r>
    </w:p>
    <w:p w:rsidR="007F5ECB" w:rsidRPr="007C2F66" w:rsidRDefault="007A680D"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University bases its determination of </w:t>
      </w:r>
      <w:r w:rsidR="007F5ECB" w:rsidRPr="007C2F66">
        <w:rPr>
          <w:rFonts w:ascii="Times New Roman" w:hAnsi="Times New Roman" w:cs="Times New Roman"/>
          <w:sz w:val="26"/>
          <w:szCs w:val="24"/>
        </w:rPr>
        <w:t xml:space="preserve">an applicant’s </w:t>
      </w:r>
      <w:r w:rsidRPr="007C2F66">
        <w:rPr>
          <w:rFonts w:ascii="Times New Roman" w:hAnsi="Times New Roman" w:cs="Times New Roman"/>
          <w:sz w:val="26"/>
          <w:szCs w:val="24"/>
        </w:rPr>
        <w:t>race on the honest self-assessment by applicants</w:t>
      </w:r>
      <w:r w:rsidR="00C56E36" w:rsidRPr="007C2F66">
        <w:rPr>
          <w:rFonts w:ascii="Times New Roman" w:hAnsi="Times New Roman" w:cs="Times New Roman"/>
          <w:sz w:val="26"/>
          <w:szCs w:val="24"/>
        </w:rPr>
        <w:t>.  T</w:t>
      </w:r>
      <w:r w:rsidRPr="007C2F66">
        <w:rPr>
          <w:rFonts w:ascii="Times New Roman" w:hAnsi="Times New Roman" w:cs="Times New Roman"/>
          <w:sz w:val="26"/>
          <w:szCs w:val="24"/>
        </w:rPr>
        <w:t>he University</w:t>
      </w:r>
      <w:r w:rsidR="00C56E36" w:rsidRPr="007C2F66">
        <w:rPr>
          <w:rFonts w:ascii="Times New Roman" w:hAnsi="Times New Roman" w:cs="Times New Roman"/>
          <w:sz w:val="26"/>
          <w:szCs w:val="24"/>
        </w:rPr>
        <w:t xml:space="preserve"> reserves the </w:t>
      </w:r>
      <w:r w:rsidRPr="007C2F66">
        <w:rPr>
          <w:rFonts w:ascii="Times New Roman" w:hAnsi="Times New Roman" w:cs="Times New Roman"/>
          <w:sz w:val="26"/>
          <w:szCs w:val="24"/>
        </w:rPr>
        <w:t xml:space="preserve">right to reassess </w:t>
      </w:r>
      <w:r w:rsidR="007F5ECB" w:rsidRPr="007C2F66">
        <w:rPr>
          <w:rFonts w:ascii="Times New Roman" w:hAnsi="Times New Roman" w:cs="Times New Roman"/>
          <w:sz w:val="26"/>
          <w:szCs w:val="24"/>
        </w:rPr>
        <w:t>an</w:t>
      </w:r>
      <w:r w:rsidRPr="007C2F66">
        <w:rPr>
          <w:rFonts w:ascii="Times New Roman" w:hAnsi="Times New Roman" w:cs="Times New Roman"/>
          <w:sz w:val="26"/>
          <w:szCs w:val="24"/>
        </w:rPr>
        <w:t xml:space="preserve"> applicant’s self-assessment</w:t>
      </w:r>
      <w:r w:rsidR="007F5ECB" w:rsidRPr="007C2F66">
        <w:rPr>
          <w:rFonts w:ascii="Times New Roman" w:hAnsi="Times New Roman" w:cs="Times New Roman"/>
          <w:sz w:val="26"/>
          <w:szCs w:val="24"/>
        </w:rPr>
        <w:t xml:space="preserve"> </w:t>
      </w:r>
      <w:r w:rsidR="00C56E36" w:rsidRPr="007C2F66">
        <w:rPr>
          <w:rFonts w:ascii="Times New Roman" w:hAnsi="Times New Roman" w:cs="Times New Roman"/>
          <w:sz w:val="26"/>
          <w:szCs w:val="24"/>
        </w:rPr>
        <w:t xml:space="preserve">if any disparity appears from </w:t>
      </w:r>
      <w:r w:rsidR="00C56E36" w:rsidRPr="007C2F66">
        <w:rPr>
          <w:rFonts w:ascii="Times New Roman" w:hAnsi="Times New Roman" w:cs="Times New Roman"/>
          <w:sz w:val="26"/>
          <w:szCs w:val="24"/>
        </w:rPr>
        <w:lastRenderedPageBreak/>
        <w:t>the information available to the University, or is brought to the attention of the University</w:t>
      </w:r>
      <w:r w:rsidR="007F5ECB" w:rsidRPr="007C2F66">
        <w:rPr>
          <w:rFonts w:ascii="Times New Roman" w:hAnsi="Times New Roman" w:cs="Times New Roman"/>
          <w:sz w:val="26"/>
          <w:szCs w:val="24"/>
        </w:rPr>
        <w:t>.</w:t>
      </w:r>
    </w:p>
    <w:p w:rsidR="007F5ECB" w:rsidRPr="007C2F66" w:rsidRDefault="007A680D"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University aims to at least </w:t>
      </w:r>
      <w:r w:rsidR="002F4AC1" w:rsidRPr="007C2F66">
        <w:rPr>
          <w:rFonts w:ascii="Times New Roman" w:hAnsi="Times New Roman" w:cs="Times New Roman"/>
          <w:sz w:val="26"/>
          <w:szCs w:val="24"/>
        </w:rPr>
        <w:t xml:space="preserve">achieve the demographic representation targets </w:t>
      </w:r>
      <w:r w:rsidR="007F5ECB" w:rsidRPr="007C2F66">
        <w:rPr>
          <w:rFonts w:ascii="Times New Roman" w:hAnsi="Times New Roman" w:cs="Times New Roman"/>
          <w:sz w:val="26"/>
          <w:szCs w:val="24"/>
        </w:rPr>
        <w:t xml:space="preserve">it </w:t>
      </w:r>
      <w:r w:rsidRPr="007C2F66">
        <w:rPr>
          <w:rFonts w:ascii="Times New Roman" w:hAnsi="Times New Roman" w:cs="Times New Roman"/>
          <w:sz w:val="26"/>
          <w:szCs w:val="24"/>
        </w:rPr>
        <w:t>set</w:t>
      </w:r>
      <w:r w:rsidR="007F5ECB" w:rsidRPr="007C2F66">
        <w:rPr>
          <w:rFonts w:ascii="Times New Roman" w:hAnsi="Times New Roman" w:cs="Times New Roman"/>
          <w:sz w:val="26"/>
          <w:szCs w:val="24"/>
        </w:rPr>
        <w:t>s</w:t>
      </w:r>
      <w:r w:rsidRPr="007C2F66">
        <w:rPr>
          <w:rFonts w:ascii="Times New Roman" w:hAnsi="Times New Roman" w:cs="Times New Roman"/>
          <w:sz w:val="26"/>
          <w:szCs w:val="24"/>
        </w:rPr>
        <w:t xml:space="preserve"> in conjunction with the </w:t>
      </w:r>
      <w:r w:rsidR="007F5ECB" w:rsidRPr="007C2F66">
        <w:rPr>
          <w:rFonts w:ascii="Times New Roman" w:hAnsi="Times New Roman" w:cs="Times New Roman"/>
          <w:sz w:val="26"/>
          <w:szCs w:val="24"/>
        </w:rPr>
        <w:t>DHET</w:t>
      </w:r>
      <w:r w:rsidRPr="007C2F66">
        <w:rPr>
          <w:rFonts w:ascii="Times New Roman" w:hAnsi="Times New Roman" w:cs="Times New Roman"/>
          <w:sz w:val="26"/>
          <w:szCs w:val="24"/>
        </w:rPr>
        <w:t>, or a higher target taking into account the demographic make-up of the pool of candidates qualifying for study</w:t>
      </w:r>
      <w:r w:rsidR="007F5ECB" w:rsidRPr="007C2F66">
        <w:rPr>
          <w:rFonts w:ascii="Times New Roman" w:hAnsi="Times New Roman" w:cs="Times New Roman"/>
          <w:sz w:val="26"/>
          <w:szCs w:val="24"/>
        </w:rPr>
        <w:t xml:space="preserve"> in a particular course.</w:t>
      </w:r>
    </w:p>
    <w:p w:rsidR="007F5ECB" w:rsidRPr="007C2F66" w:rsidRDefault="007A680D"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The achievement of demographic representation will not be achieved instantly, but incremental improvements must be made</w:t>
      </w:r>
      <w:r w:rsidR="002F4AC1" w:rsidRPr="007C2F66">
        <w:rPr>
          <w:rFonts w:ascii="Times New Roman" w:hAnsi="Times New Roman" w:cs="Times New Roman"/>
          <w:sz w:val="26"/>
          <w:szCs w:val="24"/>
        </w:rPr>
        <w:t xml:space="preserve"> and measured</w:t>
      </w:r>
      <w:r w:rsidR="007F5ECB" w:rsidRPr="007C2F66">
        <w:rPr>
          <w:rFonts w:ascii="Times New Roman" w:hAnsi="Times New Roman" w:cs="Times New Roman"/>
          <w:sz w:val="26"/>
          <w:szCs w:val="24"/>
        </w:rPr>
        <w:t>.</w:t>
      </w:r>
    </w:p>
    <w:p w:rsidR="007F5ECB" w:rsidRPr="007C2F66" w:rsidRDefault="0027040F"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University also recognises the need to reserve places for </w:t>
      </w:r>
      <w:r w:rsidR="007F5ECB" w:rsidRPr="007C2F66">
        <w:rPr>
          <w:rFonts w:ascii="Times New Roman" w:hAnsi="Times New Roman" w:cs="Times New Roman"/>
          <w:sz w:val="26"/>
          <w:szCs w:val="24"/>
        </w:rPr>
        <w:t>socio-</w:t>
      </w:r>
      <w:r w:rsidRPr="007C2F66">
        <w:rPr>
          <w:rFonts w:ascii="Times New Roman" w:hAnsi="Times New Roman" w:cs="Times New Roman"/>
          <w:sz w:val="26"/>
          <w:szCs w:val="24"/>
        </w:rPr>
        <w:t>economically disadvantaged student</w:t>
      </w:r>
      <w:r w:rsidR="007F5ECB" w:rsidRPr="007C2F66">
        <w:rPr>
          <w:rFonts w:ascii="Times New Roman" w:hAnsi="Times New Roman" w:cs="Times New Roman"/>
          <w:sz w:val="26"/>
          <w:szCs w:val="24"/>
        </w:rPr>
        <w:t>s</w:t>
      </w:r>
      <w:r w:rsidRPr="007C2F66">
        <w:rPr>
          <w:rFonts w:ascii="Times New Roman" w:hAnsi="Times New Roman" w:cs="Times New Roman"/>
          <w:sz w:val="26"/>
          <w:szCs w:val="24"/>
        </w:rPr>
        <w:t>, regardless of race, who achieve the minimum requirements for a chosen course of study, but who would not otherwise be admitted to that course of study.  Based on the current socio-economic realities of South Africa, most of the</w:t>
      </w:r>
      <w:r w:rsidR="007F5ECB" w:rsidRPr="007C2F66">
        <w:rPr>
          <w:rFonts w:ascii="Times New Roman" w:hAnsi="Times New Roman" w:cs="Times New Roman"/>
          <w:sz w:val="26"/>
          <w:szCs w:val="24"/>
        </w:rPr>
        <w:t>se students are likely to be BCI</w:t>
      </w:r>
      <w:r w:rsidRPr="007C2F66">
        <w:rPr>
          <w:rFonts w:ascii="Times New Roman" w:hAnsi="Times New Roman" w:cs="Times New Roman"/>
          <w:sz w:val="26"/>
          <w:szCs w:val="24"/>
        </w:rPr>
        <w:t xml:space="preserve"> applicants, but this </w:t>
      </w:r>
      <w:r w:rsidR="007F5ECB" w:rsidRPr="007C2F66">
        <w:rPr>
          <w:rFonts w:ascii="Times New Roman" w:hAnsi="Times New Roman" w:cs="Times New Roman"/>
          <w:sz w:val="26"/>
          <w:szCs w:val="24"/>
        </w:rPr>
        <w:t>may change over time.</w:t>
      </w:r>
    </w:p>
    <w:p w:rsidR="0027040F" w:rsidRPr="007C2F66" w:rsidRDefault="0027040F"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w:t>
      </w:r>
      <w:r w:rsidR="00C56E36" w:rsidRPr="007C2F66">
        <w:rPr>
          <w:rFonts w:ascii="Times New Roman" w:hAnsi="Times New Roman" w:cs="Times New Roman"/>
          <w:sz w:val="26"/>
          <w:szCs w:val="24"/>
        </w:rPr>
        <w:t>P</w:t>
      </w:r>
      <w:r w:rsidRPr="007C2F66">
        <w:rPr>
          <w:rFonts w:ascii="Times New Roman" w:hAnsi="Times New Roman" w:cs="Times New Roman"/>
          <w:sz w:val="26"/>
          <w:szCs w:val="24"/>
        </w:rPr>
        <w:t xml:space="preserve">olicy, and the targets set in each year, </w:t>
      </w:r>
      <w:r w:rsidR="007F5ECB" w:rsidRPr="007C2F66">
        <w:rPr>
          <w:rFonts w:ascii="Times New Roman" w:hAnsi="Times New Roman" w:cs="Times New Roman"/>
          <w:sz w:val="26"/>
          <w:szCs w:val="24"/>
        </w:rPr>
        <w:t>will be adapted</w:t>
      </w:r>
      <w:r w:rsidRPr="007C2F66">
        <w:rPr>
          <w:rFonts w:ascii="Times New Roman" w:hAnsi="Times New Roman" w:cs="Times New Roman"/>
          <w:sz w:val="26"/>
          <w:szCs w:val="24"/>
        </w:rPr>
        <w:t xml:space="preserve"> to reflect </w:t>
      </w:r>
      <w:r w:rsidR="007F5ECB" w:rsidRPr="007C2F66">
        <w:rPr>
          <w:rFonts w:ascii="Times New Roman" w:hAnsi="Times New Roman" w:cs="Times New Roman"/>
          <w:sz w:val="26"/>
          <w:szCs w:val="24"/>
        </w:rPr>
        <w:t xml:space="preserve">the </w:t>
      </w:r>
      <w:r w:rsidRPr="007C2F66">
        <w:rPr>
          <w:rFonts w:ascii="Times New Roman" w:hAnsi="Times New Roman" w:cs="Times New Roman"/>
          <w:sz w:val="26"/>
          <w:szCs w:val="24"/>
        </w:rPr>
        <w:t xml:space="preserve">progress made at the University and in the wider community, at eradicating the effects of apartheid and racial division.  The objective of </w:t>
      </w:r>
      <w:r w:rsidR="00C56E36" w:rsidRPr="007C2F66">
        <w:rPr>
          <w:rFonts w:ascii="Times New Roman" w:hAnsi="Times New Roman" w:cs="Times New Roman"/>
          <w:sz w:val="26"/>
          <w:szCs w:val="24"/>
        </w:rPr>
        <w:t>the P</w:t>
      </w:r>
      <w:r w:rsidRPr="007C2F66">
        <w:rPr>
          <w:rFonts w:ascii="Times New Roman" w:hAnsi="Times New Roman" w:cs="Times New Roman"/>
          <w:sz w:val="26"/>
          <w:szCs w:val="24"/>
        </w:rPr>
        <w:t xml:space="preserve">olicy must be to achieve a situation in which </w:t>
      </w:r>
      <w:r w:rsidR="00C56E36" w:rsidRPr="007C2F66">
        <w:rPr>
          <w:rFonts w:ascii="Times New Roman" w:hAnsi="Times New Roman" w:cs="Times New Roman"/>
          <w:sz w:val="26"/>
          <w:szCs w:val="24"/>
        </w:rPr>
        <w:t xml:space="preserve">it </w:t>
      </w:r>
      <w:r w:rsidRPr="007C2F66">
        <w:rPr>
          <w:rFonts w:ascii="Times New Roman" w:hAnsi="Times New Roman" w:cs="Times New Roman"/>
          <w:sz w:val="26"/>
          <w:szCs w:val="24"/>
        </w:rPr>
        <w:t>is no longer required.</w:t>
      </w:r>
    </w:p>
    <w:p w:rsidR="002F4AC1" w:rsidRPr="007C2F66" w:rsidRDefault="002F4AC1"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In the </w:t>
      </w:r>
      <w:r w:rsidRPr="007C2F66">
        <w:rPr>
          <w:rFonts w:ascii="Times New Roman" w:hAnsi="Times New Roman" w:cs="Times New Roman"/>
          <w:sz w:val="26"/>
          <w:szCs w:val="24"/>
          <w:u w:val="single"/>
        </w:rPr>
        <w:t>third place</w:t>
      </w:r>
      <w:r w:rsidRPr="007C2F66">
        <w:rPr>
          <w:rFonts w:ascii="Times New Roman" w:hAnsi="Times New Roman" w:cs="Times New Roman"/>
          <w:sz w:val="26"/>
          <w:szCs w:val="24"/>
        </w:rPr>
        <w:t xml:space="preserve"> the Policy must lay out the clear steps in the admission process, as </w:t>
      </w:r>
      <w:r w:rsidR="007F5ECB" w:rsidRPr="007C2F66">
        <w:rPr>
          <w:rFonts w:ascii="Times New Roman" w:hAnsi="Times New Roman" w:cs="Times New Roman"/>
          <w:sz w:val="26"/>
          <w:szCs w:val="24"/>
        </w:rPr>
        <w:t>summarised</w:t>
      </w:r>
      <w:r w:rsidRPr="007C2F66">
        <w:rPr>
          <w:rFonts w:ascii="Times New Roman" w:hAnsi="Times New Roman" w:cs="Times New Roman"/>
          <w:sz w:val="26"/>
          <w:szCs w:val="24"/>
        </w:rPr>
        <w:t xml:space="preserve"> in paragraph </w:t>
      </w:r>
      <w:r w:rsidRPr="007C2F66">
        <w:rPr>
          <w:rFonts w:ascii="Times New Roman" w:hAnsi="Times New Roman" w:cs="Times New Roman"/>
          <w:sz w:val="26"/>
          <w:szCs w:val="24"/>
        </w:rPr>
        <w:fldChar w:fldCharType="begin"/>
      </w:r>
      <w:r w:rsidRPr="007C2F66">
        <w:rPr>
          <w:rFonts w:ascii="Times New Roman" w:hAnsi="Times New Roman" w:cs="Times New Roman"/>
          <w:sz w:val="26"/>
          <w:szCs w:val="24"/>
        </w:rPr>
        <w:instrText xml:space="preserve"> REF _Ref458459763 \r \h </w:instrText>
      </w:r>
      <w:r w:rsidR="001A33DA" w:rsidRPr="007C2F66">
        <w:rPr>
          <w:rFonts w:ascii="Times New Roman" w:hAnsi="Times New Roman" w:cs="Times New Roman"/>
          <w:sz w:val="26"/>
          <w:szCs w:val="24"/>
        </w:rPr>
        <w:instrText xml:space="preserve"> \* MERGEFORMAT </w:instrText>
      </w:r>
      <w:r w:rsidRPr="007C2F66">
        <w:rPr>
          <w:rFonts w:ascii="Times New Roman" w:hAnsi="Times New Roman" w:cs="Times New Roman"/>
          <w:sz w:val="26"/>
          <w:szCs w:val="24"/>
        </w:rPr>
      </w:r>
      <w:r w:rsidRPr="007C2F66">
        <w:rPr>
          <w:rFonts w:ascii="Times New Roman" w:hAnsi="Times New Roman" w:cs="Times New Roman"/>
          <w:sz w:val="26"/>
          <w:szCs w:val="24"/>
        </w:rPr>
        <w:fldChar w:fldCharType="separate"/>
      </w:r>
      <w:r w:rsidR="00C56E36" w:rsidRPr="007C2F66">
        <w:rPr>
          <w:rFonts w:ascii="Times New Roman" w:hAnsi="Times New Roman" w:cs="Times New Roman"/>
          <w:sz w:val="26"/>
          <w:szCs w:val="24"/>
        </w:rPr>
        <w:t>21</w:t>
      </w:r>
      <w:r w:rsidRPr="007C2F66">
        <w:rPr>
          <w:rFonts w:ascii="Times New Roman" w:hAnsi="Times New Roman" w:cs="Times New Roman"/>
          <w:sz w:val="26"/>
          <w:szCs w:val="24"/>
        </w:rPr>
        <w:fldChar w:fldCharType="end"/>
      </w:r>
      <w:r w:rsidRPr="007C2F66">
        <w:rPr>
          <w:rFonts w:ascii="Times New Roman" w:hAnsi="Times New Roman" w:cs="Times New Roman"/>
          <w:sz w:val="26"/>
          <w:szCs w:val="24"/>
        </w:rPr>
        <w:t xml:space="preserve"> above.  As indicated, the basic process should be common to all faculties, subject to variations by faculties as described. </w:t>
      </w:r>
    </w:p>
    <w:p w:rsidR="002F4AC1" w:rsidRPr="007C2F66" w:rsidRDefault="002F4AC1" w:rsidP="007C2F66">
      <w:pPr>
        <w:pStyle w:val="ListParagraph"/>
        <w:numPr>
          <w:ilvl w:val="0"/>
          <w:numId w:val="2"/>
        </w:numPr>
        <w:spacing w:before="360" w:after="0" w:line="360" w:lineRule="auto"/>
        <w:contextualSpacing w:val="0"/>
        <w:rPr>
          <w:rFonts w:ascii="Times New Roman" w:hAnsi="Times New Roman" w:cs="Times New Roman"/>
          <w:sz w:val="26"/>
          <w:szCs w:val="24"/>
        </w:rPr>
      </w:pPr>
      <w:bookmarkStart w:id="6" w:name="_Ref458463475"/>
      <w:r w:rsidRPr="007C2F66">
        <w:rPr>
          <w:rFonts w:ascii="Times New Roman" w:hAnsi="Times New Roman" w:cs="Times New Roman"/>
          <w:sz w:val="26"/>
          <w:szCs w:val="24"/>
        </w:rPr>
        <w:lastRenderedPageBreak/>
        <w:t xml:space="preserve">In the </w:t>
      </w:r>
      <w:r w:rsidRPr="007C2F66">
        <w:rPr>
          <w:rFonts w:ascii="Times New Roman" w:hAnsi="Times New Roman" w:cs="Times New Roman"/>
          <w:sz w:val="26"/>
          <w:szCs w:val="24"/>
          <w:u w:val="single"/>
        </w:rPr>
        <w:t>fourth place</w:t>
      </w:r>
      <w:r w:rsidRPr="007C2F66">
        <w:rPr>
          <w:rFonts w:ascii="Times New Roman" w:hAnsi="Times New Roman" w:cs="Times New Roman"/>
          <w:sz w:val="26"/>
          <w:szCs w:val="24"/>
        </w:rPr>
        <w:t xml:space="preserve"> the Policy must present clear guidelines which will inform </w:t>
      </w:r>
      <w:r w:rsidR="007F5ECB" w:rsidRPr="007C2F66">
        <w:rPr>
          <w:rFonts w:ascii="Times New Roman" w:hAnsi="Times New Roman" w:cs="Times New Roman"/>
          <w:sz w:val="26"/>
          <w:szCs w:val="24"/>
        </w:rPr>
        <w:t xml:space="preserve">the </w:t>
      </w:r>
      <w:r w:rsidRPr="007C2F66">
        <w:rPr>
          <w:rFonts w:ascii="Times New Roman" w:hAnsi="Times New Roman" w:cs="Times New Roman"/>
          <w:sz w:val="26"/>
          <w:szCs w:val="24"/>
        </w:rPr>
        <w:t>variations made by each faculty.  These should include</w:t>
      </w:r>
      <w:r w:rsidR="00471EC3" w:rsidRPr="007C2F66">
        <w:rPr>
          <w:rFonts w:ascii="Times New Roman" w:hAnsi="Times New Roman" w:cs="Times New Roman"/>
          <w:sz w:val="26"/>
          <w:szCs w:val="24"/>
        </w:rPr>
        <w:t xml:space="preserve"> at least the following</w:t>
      </w:r>
      <w:r w:rsidRPr="007C2F66">
        <w:rPr>
          <w:rFonts w:ascii="Times New Roman" w:hAnsi="Times New Roman" w:cs="Times New Roman"/>
          <w:sz w:val="26"/>
          <w:szCs w:val="24"/>
        </w:rPr>
        <w:t>:</w:t>
      </w:r>
      <w:bookmarkEnd w:id="6"/>
    </w:p>
    <w:p w:rsidR="00893976" w:rsidRPr="007C2F66" w:rsidRDefault="002F4AC1"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determination </w:t>
      </w:r>
      <w:r w:rsidR="007F5ECB" w:rsidRPr="007C2F66">
        <w:rPr>
          <w:rFonts w:ascii="Times New Roman" w:hAnsi="Times New Roman" w:cs="Times New Roman"/>
          <w:sz w:val="26"/>
          <w:szCs w:val="24"/>
        </w:rPr>
        <w:t xml:space="preserve">by a faculty </w:t>
      </w:r>
      <w:r w:rsidRPr="007C2F66">
        <w:rPr>
          <w:rFonts w:ascii="Times New Roman" w:hAnsi="Times New Roman" w:cs="Times New Roman"/>
          <w:sz w:val="26"/>
          <w:szCs w:val="24"/>
        </w:rPr>
        <w:t xml:space="preserve">of minimum requirements </w:t>
      </w:r>
      <w:r w:rsidR="007F5ECB" w:rsidRPr="007C2F66">
        <w:rPr>
          <w:rFonts w:ascii="Times New Roman" w:hAnsi="Times New Roman" w:cs="Times New Roman"/>
          <w:sz w:val="26"/>
          <w:szCs w:val="24"/>
        </w:rPr>
        <w:t xml:space="preserve">for a particular course </w:t>
      </w:r>
      <w:r w:rsidR="00893976" w:rsidRPr="007C2F66">
        <w:rPr>
          <w:rFonts w:ascii="Times New Roman" w:hAnsi="Times New Roman" w:cs="Times New Roman"/>
          <w:sz w:val="26"/>
          <w:szCs w:val="24"/>
        </w:rPr>
        <w:t xml:space="preserve">must consider whether any </w:t>
      </w:r>
      <w:r w:rsidR="007F5ECB" w:rsidRPr="007C2F66">
        <w:rPr>
          <w:rFonts w:ascii="Times New Roman" w:hAnsi="Times New Roman" w:cs="Times New Roman"/>
          <w:sz w:val="26"/>
          <w:szCs w:val="24"/>
        </w:rPr>
        <w:t>of those</w:t>
      </w:r>
      <w:r w:rsidR="00893976" w:rsidRPr="007C2F66">
        <w:rPr>
          <w:rFonts w:ascii="Times New Roman" w:hAnsi="Times New Roman" w:cs="Times New Roman"/>
          <w:sz w:val="26"/>
          <w:szCs w:val="24"/>
        </w:rPr>
        <w:t xml:space="preserve"> requirement</w:t>
      </w:r>
      <w:r w:rsidR="007F5ECB" w:rsidRPr="007C2F66">
        <w:rPr>
          <w:rFonts w:ascii="Times New Roman" w:hAnsi="Times New Roman" w:cs="Times New Roman"/>
          <w:sz w:val="26"/>
          <w:szCs w:val="24"/>
        </w:rPr>
        <w:t>s</w:t>
      </w:r>
      <w:r w:rsidR="00893976" w:rsidRPr="007C2F66">
        <w:rPr>
          <w:rFonts w:ascii="Times New Roman" w:hAnsi="Times New Roman" w:cs="Times New Roman"/>
          <w:sz w:val="26"/>
          <w:szCs w:val="24"/>
        </w:rPr>
        <w:t xml:space="preserve"> may have the </w:t>
      </w:r>
      <w:r w:rsidRPr="007C2F66">
        <w:rPr>
          <w:rFonts w:ascii="Times New Roman" w:hAnsi="Times New Roman" w:cs="Times New Roman"/>
          <w:sz w:val="26"/>
          <w:szCs w:val="24"/>
        </w:rPr>
        <w:t xml:space="preserve">effect of excluding candidates </w:t>
      </w:r>
      <w:r w:rsidR="00595F70" w:rsidRPr="007C2F66">
        <w:rPr>
          <w:rFonts w:ascii="Times New Roman" w:hAnsi="Times New Roman" w:cs="Times New Roman"/>
          <w:sz w:val="26"/>
          <w:szCs w:val="24"/>
        </w:rPr>
        <w:t xml:space="preserve">from </w:t>
      </w:r>
      <w:r w:rsidRPr="007C2F66">
        <w:rPr>
          <w:rFonts w:ascii="Times New Roman" w:hAnsi="Times New Roman" w:cs="Times New Roman"/>
          <w:sz w:val="26"/>
          <w:szCs w:val="24"/>
        </w:rPr>
        <w:t>any demographic group</w:t>
      </w:r>
      <w:r w:rsidR="007F5ECB" w:rsidRPr="007C2F66">
        <w:rPr>
          <w:rFonts w:ascii="Times New Roman" w:hAnsi="Times New Roman" w:cs="Times New Roman"/>
          <w:sz w:val="26"/>
          <w:szCs w:val="24"/>
        </w:rPr>
        <w:t xml:space="preserve"> in greater proportion to candidates from other groups</w:t>
      </w:r>
      <w:r w:rsidRPr="007C2F66">
        <w:rPr>
          <w:rFonts w:ascii="Times New Roman" w:hAnsi="Times New Roman" w:cs="Times New Roman"/>
          <w:sz w:val="26"/>
          <w:szCs w:val="24"/>
        </w:rPr>
        <w:t xml:space="preserve">.  The University must be alive to the </w:t>
      </w:r>
      <w:r w:rsidR="00893976" w:rsidRPr="007C2F66">
        <w:rPr>
          <w:rFonts w:ascii="Times New Roman" w:hAnsi="Times New Roman" w:cs="Times New Roman"/>
          <w:sz w:val="26"/>
          <w:szCs w:val="24"/>
        </w:rPr>
        <w:t>possibility of unintended or indirect discrimination, which comes about when an otherwise facially neutral requirement has the effect excluding members of one racial group in greater proportions to others.  This poses a practical problem, as in many cas</w:t>
      </w:r>
      <w:r w:rsidR="007F5ECB" w:rsidRPr="007C2F66">
        <w:rPr>
          <w:rFonts w:ascii="Times New Roman" w:hAnsi="Times New Roman" w:cs="Times New Roman"/>
          <w:sz w:val="26"/>
          <w:szCs w:val="24"/>
        </w:rPr>
        <w:t>es the consequences of racially-</w:t>
      </w:r>
      <w:r w:rsidR="00893976" w:rsidRPr="007C2F66">
        <w:rPr>
          <w:rFonts w:ascii="Times New Roman" w:hAnsi="Times New Roman" w:cs="Times New Roman"/>
          <w:sz w:val="26"/>
          <w:szCs w:val="24"/>
        </w:rPr>
        <w:t xml:space="preserve">based education in South Africa mean that many schools serving a predominantly </w:t>
      </w:r>
      <w:r w:rsidR="00F030AD" w:rsidRPr="007C2F66">
        <w:rPr>
          <w:rFonts w:ascii="Times New Roman" w:hAnsi="Times New Roman" w:cs="Times New Roman"/>
          <w:sz w:val="26"/>
          <w:szCs w:val="24"/>
        </w:rPr>
        <w:t xml:space="preserve">Black </w:t>
      </w:r>
      <w:r w:rsidR="00A5772C" w:rsidRPr="007C2F66">
        <w:rPr>
          <w:rFonts w:ascii="Times New Roman" w:hAnsi="Times New Roman" w:cs="Times New Roman"/>
          <w:sz w:val="26"/>
          <w:szCs w:val="24"/>
        </w:rPr>
        <w:t>(African)</w:t>
      </w:r>
      <w:r w:rsidR="00893976" w:rsidRPr="007C2F66">
        <w:rPr>
          <w:rFonts w:ascii="Times New Roman" w:hAnsi="Times New Roman" w:cs="Times New Roman"/>
          <w:sz w:val="26"/>
          <w:szCs w:val="24"/>
        </w:rPr>
        <w:t xml:space="preserve"> population will not, for instance, have facilities or educators capable of teaching subjects like mathematics and science at a high level.  Yet, at the same time, proven abilities in these subjects may be a vital requirement for admission to a course of study.  In essence, and as indicated above, any requirement which has such an indirect discriminatory effect, must be reasonable and justifiable.</w:t>
      </w:r>
    </w:p>
    <w:p w:rsidR="00A87F20" w:rsidRPr="007C2F66" w:rsidRDefault="00471EC3"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determination of a threshold for admission of </w:t>
      </w:r>
      <w:r w:rsidR="003D0507" w:rsidRPr="007C2F66">
        <w:rPr>
          <w:rFonts w:ascii="Times New Roman" w:hAnsi="Times New Roman" w:cs="Times New Roman"/>
          <w:sz w:val="26"/>
          <w:szCs w:val="24"/>
        </w:rPr>
        <w:t>applicants with superlative academic achievements</w:t>
      </w:r>
      <w:r w:rsidRPr="007C2F66">
        <w:rPr>
          <w:rFonts w:ascii="Times New Roman" w:hAnsi="Times New Roman" w:cs="Times New Roman"/>
          <w:sz w:val="26"/>
          <w:szCs w:val="24"/>
        </w:rPr>
        <w:t xml:space="preserve"> must ensure that the University attracts the best candidates</w:t>
      </w:r>
      <w:r w:rsidR="003D0507" w:rsidRPr="007C2F66">
        <w:rPr>
          <w:rFonts w:ascii="Times New Roman" w:hAnsi="Times New Roman" w:cs="Times New Roman"/>
          <w:sz w:val="26"/>
          <w:szCs w:val="24"/>
        </w:rPr>
        <w:t>.  A</w:t>
      </w:r>
      <w:r w:rsidRPr="007C2F66">
        <w:rPr>
          <w:rFonts w:ascii="Times New Roman" w:hAnsi="Times New Roman" w:cs="Times New Roman"/>
          <w:sz w:val="26"/>
          <w:szCs w:val="24"/>
        </w:rPr>
        <w:t xml:space="preserve">t the same time </w:t>
      </w:r>
      <w:r w:rsidR="003D0507" w:rsidRPr="007C2F66">
        <w:rPr>
          <w:rFonts w:ascii="Times New Roman" w:hAnsi="Times New Roman" w:cs="Times New Roman"/>
          <w:sz w:val="26"/>
          <w:szCs w:val="24"/>
        </w:rPr>
        <w:t xml:space="preserve">the threshold </w:t>
      </w:r>
      <w:r w:rsidRPr="007C2F66">
        <w:rPr>
          <w:rFonts w:ascii="Times New Roman" w:hAnsi="Times New Roman" w:cs="Times New Roman"/>
          <w:sz w:val="26"/>
          <w:szCs w:val="24"/>
        </w:rPr>
        <w:t xml:space="preserve">must leave sufficient places for BCI candidates and those from </w:t>
      </w:r>
      <w:r w:rsidR="00761CEA" w:rsidRPr="007C2F66">
        <w:rPr>
          <w:rFonts w:ascii="Times New Roman" w:hAnsi="Times New Roman" w:cs="Times New Roman"/>
          <w:sz w:val="26"/>
          <w:szCs w:val="24"/>
        </w:rPr>
        <w:t>socio-economically disadvantaged</w:t>
      </w:r>
      <w:r w:rsidRPr="007C2F66">
        <w:rPr>
          <w:rFonts w:ascii="Times New Roman" w:hAnsi="Times New Roman" w:cs="Times New Roman"/>
          <w:sz w:val="26"/>
          <w:szCs w:val="24"/>
        </w:rPr>
        <w:t xml:space="preserve"> backgrounds.  This is significant as the first step in the admissions process is to attract academically excellent candidates, regardless of race. </w:t>
      </w:r>
      <w:r w:rsidR="003F10E0" w:rsidRPr="007C2F66">
        <w:rPr>
          <w:rFonts w:ascii="Times New Roman" w:hAnsi="Times New Roman" w:cs="Times New Roman"/>
          <w:sz w:val="26"/>
          <w:szCs w:val="24"/>
        </w:rPr>
        <w:t xml:space="preserve">The current draft Policy indicates that this </w:t>
      </w:r>
      <w:r w:rsidR="00D47F7E" w:rsidRPr="007C2F66">
        <w:rPr>
          <w:rFonts w:ascii="Times New Roman" w:hAnsi="Times New Roman" w:cs="Times New Roman"/>
          <w:sz w:val="26"/>
          <w:szCs w:val="24"/>
        </w:rPr>
        <w:t xml:space="preserve">excellence threshold may be set by, for example, reserving a certain percentage of places in a course of study for excellent applicants.  We however understand that other faculties may instead set a threshold based on </w:t>
      </w:r>
      <w:r w:rsidR="00D47F7E" w:rsidRPr="007C2F66">
        <w:rPr>
          <w:rFonts w:ascii="Times New Roman" w:hAnsi="Times New Roman" w:cs="Times New Roman"/>
          <w:sz w:val="26"/>
          <w:szCs w:val="24"/>
        </w:rPr>
        <w:lastRenderedPageBreak/>
        <w:t>applicants’ school marks, with all those achieving above a certain mark being granted provisional admission.  In either event, the</w:t>
      </w:r>
      <w:r w:rsidRPr="007C2F66">
        <w:rPr>
          <w:rFonts w:ascii="Times New Roman" w:hAnsi="Times New Roman" w:cs="Times New Roman"/>
          <w:sz w:val="26"/>
          <w:szCs w:val="24"/>
        </w:rPr>
        <w:t xml:space="preserve"> threshold must be set high enough to ensure that it leaves </w:t>
      </w:r>
      <w:r w:rsidR="00761CEA" w:rsidRPr="007C2F66">
        <w:rPr>
          <w:rFonts w:ascii="Times New Roman" w:hAnsi="Times New Roman" w:cs="Times New Roman"/>
          <w:sz w:val="26"/>
          <w:szCs w:val="24"/>
        </w:rPr>
        <w:t xml:space="preserve">a </w:t>
      </w:r>
      <w:r w:rsidRPr="007C2F66">
        <w:rPr>
          <w:rFonts w:ascii="Times New Roman" w:hAnsi="Times New Roman" w:cs="Times New Roman"/>
          <w:sz w:val="26"/>
          <w:szCs w:val="24"/>
        </w:rPr>
        <w:t xml:space="preserve">sufficient number of places to ensure that the faculty still meets the targets for the admission of BCI and </w:t>
      </w:r>
      <w:r w:rsidR="00761CEA" w:rsidRPr="007C2F66">
        <w:rPr>
          <w:rFonts w:ascii="Times New Roman" w:hAnsi="Times New Roman" w:cs="Times New Roman"/>
          <w:sz w:val="26"/>
          <w:szCs w:val="24"/>
        </w:rPr>
        <w:t xml:space="preserve">socio-economically disadvantaged </w:t>
      </w:r>
      <w:r w:rsidRPr="007C2F66">
        <w:rPr>
          <w:rFonts w:ascii="Times New Roman" w:hAnsi="Times New Roman" w:cs="Times New Roman"/>
          <w:sz w:val="26"/>
          <w:szCs w:val="24"/>
        </w:rPr>
        <w:t xml:space="preserve">candidates.  </w:t>
      </w:r>
    </w:p>
    <w:p w:rsidR="00A87F20" w:rsidRPr="007C2F66" w:rsidRDefault="00A87F20"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process for the determination of the </w:t>
      </w:r>
      <w:r w:rsidR="003D0507" w:rsidRPr="007C2F66">
        <w:rPr>
          <w:rFonts w:ascii="Times New Roman" w:hAnsi="Times New Roman" w:cs="Times New Roman"/>
          <w:sz w:val="26"/>
          <w:szCs w:val="24"/>
        </w:rPr>
        <w:t>academic</w:t>
      </w:r>
      <w:r w:rsidRPr="007C2F66">
        <w:rPr>
          <w:rFonts w:ascii="Times New Roman" w:hAnsi="Times New Roman" w:cs="Times New Roman"/>
          <w:sz w:val="26"/>
          <w:szCs w:val="24"/>
        </w:rPr>
        <w:t xml:space="preserve"> threshold must also be </w:t>
      </w:r>
      <w:r w:rsidR="00761CEA" w:rsidRPr="007C2F66">
        <w:rPr>
          <w:rFonts w:ascii="Times New Roman" w:hAnsi="Times New Roman" w:cs="Times New Roman"/>
          <w:sz w:val="26"/>
          <w:szCs w:val="24"/>
        </w:rPr>
        <w:t>specified in the Policy</w:t>
      </w:r>
      <w:r w:rsidRPr="007C2F66">
        <w:rPr>
          <w:rFonts w:ascii="Times New Roman" w:hAnsi="Times New Roman" w:cs="Times New Roman"/>
          <w:sz w:val="26"/>
          <w:szCs w:val="24"/>
        </w:rPr>
        <w:t>.  It appears from our instructions that this involves a decision made by the faculty</w:t>
      </w:r>
      <w:r w:rsidR="003D0507" w:rsidRPr="007C2F66">
        <w:rPr>
          <w:rFonts w:ascii="Times New Roman" w:hAnsi="Times New Roman" w:cs="Times New Roman"/>
          <w:sz w:val="26"/>
          <w:szCs w:val="24"/>
        </w:rPr>
        <w:t>, based on an understanding of its applicant pool</w:t>
      </w:r>
      <w:r w:rsidRPr="007C2F66">
        <w:rPr>
          <w:rFonts w:ascii="Times New Roman" w:hAnsi="Times New Roman" w:cs="Times New Roman"/>
          <w:sz w:val="26"/>
          <w:szCs w:val="24"/>
        </w:rPr>
        <w:t>.</w:t>
      </w:r>
    </w:p>
    <w:p w:rsidR="00FE6507" w:rsidRPr="007C2F66" w:rsidRDefault="00A87F20"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w:t>
      </w:r>
      <w:r w:rsidR="00FE6507" w:rsidRPr="007C2F66">
        <w:rPr>
          <w:rFonts w:ascii="Times New Roman" w:hAnsi="Times New Roman" w:cs="Times New Roman"/>
          <w:sz w:val="26"/>
          <w:szCs w:val="24"/>
        </w:rPr>
        <w:t xml:space="preserve">process for the determination of </w:t>
      </w:r>
      <w:r w:rsidRPr="007C2F66">
        <w:rPr>
          <w:rFonts w:ascii="Times New Roman" w:hAnsi="Times New Roman" w:cs="Times New Roman"/>
          <w:sz w:val="26"/>
          <w:szCs w:val="24"/>
        </w:rPr>
        <w:t xml:space="preserve">the number of places earmarked for BCI </w:t>
      </w:r>
      <w:r w:rsidR="00FE6507" w:rsidRPr="007C2F66">
        <w:rPr>
          <w:rFonts w:ascii="Times New Roman" w:hAnsi="Times New Roman" w:cs="Times New Roman"/>
          <w:sz w:val="26"/>
          <w:szCs w:val="24"/>
        </w:rPr>
        <w:t xml:space="preserve">and socio-economically disadvantaged </w:t>
      </w:r>
      <w:r w:rsidRPr="007C2F66">
        <w:rPr>
          <w:rFonts w:ascii="Times New Roman" w:hAnsi="Times New Roman" w:cs="Times New Roman"/>
          <w:sz w:val="26"/>
          <w:szCs w:val="24"/>
        </w:rPr>
        <w:t xml:space="preserve">students in a </w:t>
      </w:r>
      <w:proofErr w:type="gramStart"/>
      <w:r w:rsidR="003D0507" w:rsidRPr="007C2F66">
        <w:rPr>
          <w:rFonts w:ascii="Times New Roman" w:hAnsi="Times New Roman" w:cs="Times New Roman"/>
          <w:sz w:val="26"/>
          <w:szCs w:val="24"/>
        </w:rPr>
        <w:t>faculty</w:t>
      </w:r>
      <w:r w:rsidRPr="007C2F66">
        <w:rPr>
          <w:rFonts w:ascii="Times New Roman" w:hAnsi="Times New Roman" w:cs="Times New Roman"/>
          <w:sz w:val="26"/>
          <w:szCs w:val="24"/>
        </w:rPr>
        <w:t>,</w:t>
      </w:r>
      <w:proofErr w:type="gramEnd"/>
      <w:r w:rsidRPr="007C2F66">
        <w:rPr>
          <w:rFonts w:ascii="Times New Roman" w:hAnsi="Times New Roman" w:cs="Times New Roman"/>
          <w:sz w:val="26"/>
          <w:szCs w:val="24"/>
        </w:rPr>
        <w:t xml:space="preserve"> must be explained.  </w:t>
      </w:r>
      <w:r w:rsidR="00FE6507" w:rsidRPr="007C2F66">
        <w:rPr>
          <w:rFonts w:ascii="Times New Roman" w:hAnsi="Times New Roman" w:cs="Times New Roman"/>
          <w:sz w:val="26"/>
          <w:szCs w:val="24"/>
        </w:rPr>
        <w:t>As we understand it, these determinations will primarily be made by faculties.  We would suggest that the process must cater for some input from representative student bodies in the faculty, and must be subject to approval by an external body – such as the Senate.</w:t>
      </w:r>
    </w:p>
    <w:p w:rsidR="0098699E" w:rsidRPr="007C2F66" w:rsidRDefault="00A87F20"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In our view the </w:t>
      </w:r>
      <w:r w:rsidR="003D0507" w:rsidRPr="007C2F66">
        <w:rPr>
          <w:rFonts w:ascii="Times New Roman" w:hAnsi="Times New Roman" w:cs="Times New Roman"/>
          <w:sz w:val="26"/>
          <w:szCs w:val="24"/>
        </w:rPr>
        <w:t xml:space="preserve">proportion of </w:t>
      </w:r>
      <w:r w:rsidR="00FE6507" w:rsidRPr="007C2F66">
        <w:rPr>
          <w:rFonts w:ascii="Times New Roman" w:hAnsi="Times New Roman" w:cs="Times New Roman"/>
          <w:sz w:val="26"/>
          <w:szCs w:val="24"/>
        </w:rPr>
        <w:t xml:space="preserve">BCI and socio-economically disadvantaged student </w:t>
      </w:r>
      <w:r w:rsidRPr="007C2F66">
        <w:rPr>
          <w:rFonts w:ascii="Times New Roman" w:hAnsi="Times New Roman" w:cs="Times New Roman"/>
          <w:sz w:val="26"/>
          <w:szCs w:val="24"/>
        </w:rPr>
        <w:t>target</w:t>
      </w:r>
      <w:r w:rsidR="00FE6507" w:rsidRPr="007C2F66">
        <w:rPr>
          <w:rFonts w:ascii="Times New Roman" w:hAnsi="Times New Roman" w:cs="Times New Roman"/>
          <w:sz w:val="26"/>
          <w:szCs w:val="24"/>
        </w:rPr>
        <w:t>s</w:t>
      </w:r>
      <w:r w:rsidRPr="007C2F66">
        <w:rPr>
          <w:rFonts w:ascii="Times New Roman" w:hAnsi="Times New Roman" w:cs="Times New Roman"/>
          <w:sz w:val="26"/>
          <w:szCs w:val="24"/>
        </w:rPr>
        <w:t xml:space="preserve"> </w:t>
      </w:r>
      <w:r w:rsidR="003D0507" w:rsidRPr="007C2F66">
        <w:rPr>
          <w:rFonts w:ascii="Times New Roman" w:hAnsi="Times New Roman" w:cs="Times New Roman"/>
          <w:sz w:val="26"/>
          <w:szCs w:val="24"/>
        </w:rPr>
        <w:t xml:space="preserve">in a faculty, </w:t>
      </w:r>
      <w:r w:rsidRPr="007C2F66">
        <w:rPr>
          <w:rFonts w:ascii="Times New Roman" w:hAnsi="Times New Roman" w:cs="Times New Roman"/>
          <w:sz w:val="26"/>
          <w:szCs w:val="24"/>
        </w:rPr>
        <w:t xml:space="preserve">should generally not be lower than the </w:t>
      </w:r>
      <w:r w:rsidR="003D0507" w:rsidRPr="007C2F66">
        <w:rPr>
          <w:rFonts w:ascii="Times New Roman" w:hAnsi="Times New Roman" w:cs="Times New Roman"/>
          <w:sz w:val="26"/>
          <w:szCs w:val="24"/>
        </w:rPr>
        <w:t>proportion of BCI students to the overall student body</w:t>
      </w:r>
      <w:r w:rsidRPr="007C2F66">
        <w:rPr>
          <w:rFonts w:ascii="Times New Roman" w:hAnsi="Times New Roman" w:cs="Times New Roman"/>
          <w:sz w:val="26"/>
          <w:szCs w:val="24"/>
        </w:rPr>
        <w:t>.  Any lower target</w:t>
      </w:r>
      <w:r w:rsidR="00FE6507" w:rsidRPr="007C2F66">
        <w:rPr>
          <w:rFonts w:ascii="Times New Roman" w:hAnsi="Times New Roman" w:cs="Times New Roman"/>
          <w:sz w:val="26"/>
          <w:szCs w:val="24"/>
        </w:rPr>
        <w:t>s</w:t>
      </w:r>
      <w:r w:rsidRPr="007C2F66">
        <w:rPr>
          <w:rFonts w:ascii="Times New Roman" w:hAnsi="Times New Roman" w:cs="Times New Roman"/>
          <w:sz w:val="26"/>
          <w:szCs w:val="24"/>
        </w:rPr>
        <w:t xml:space="preserve"> must be specially justified</w:t>
      </w:r>
      <w:r w:rsidR="0098699E" w:rsidRPr="007C2F66">
        <w:rPr>
          <w:rFonts w:ascii="Times New Roman" w:hAnsi="Times New Roman" w:cs="Times New Roman"/>
          <w:sz w:val="26"/>
          <w:szCs w:val="24"/>
        </w:rPr>
        <w:t xml:space="preserve">.  This may, for instance, be based on the fact that a course of study does not attract any interest from a sufficient number of </w:t>
      </w:r>
      <w:r w:rsidR="00A25183">
        <w:rPr>
          <w:rFonts w:ascii="Times New Roman" w:hAnsi="Times New Roman" w:cs="Times New Roman"/>
          <w:sz w:val="26"/>
          <w:szCs w:val="24"/>
        </w:rPr>
        <w:t xml:space="preserve">suitably-qualified </w:t>
      </w:r>
      <w:r w:rsidR="0098699E" w:rsidRPr="007C2F66">
        <w:rPr>
          <w:rFonts w:ascii="Times New Roman" w:hAnsi="Times New Roman" w:cs="Times New Roman"/>
          <w:sz w:val="26"/>
          <w:szCs w:val="24"/>
        </w:rPr>
        <w:t xml:space="preserve">BCI </w:t>
      </w:r>
      <w:r w:rsidR="00FE6507" w:rsidRPr="007C2F66">
        <w:rPr>
          <w:rFonts w:ascii="Times New Roman" w:hAnsi="Times New Roman" w:cs="Times New Roman"/>
          <w:sz w:val="26"/>
          <w:szCs w:val="24"/>
        </w:rPr>
        <w:t xml:space="preserve">or socio-economically disadvantaged </w:t>
      </w:r>
      <w:r w:rsidR="0098699E" w:rsidRPr="007C2F66">
        <w:rPr>
          <w:rFonts w:ascii="Times New Roman" w:hAnsi="Times New Roman" w:cs="Times New Roman"/>
          <w:sz w:val="26"/>
          <w:szCs w:val="24"/>
        </w:rPr>
        <w:t>candidates, despite reasonable efforts made to attract these candidates.  The maximum target</w:t>
      </w:r>
      <w:r w:rsidR="00FE6507" w:rsidRPr="007C2F66">
        <w:rPr>
          <w:rFonts w:ascii="Times New Roman" w:hAnsi="Times New Roman" w:cs="Times New Roman"/>
          <w:sz w:val="26"/>
          <w:szCs w:val="24"/>
        </w:rPr>
        <w:t>s</w:t>
      </w:r>
      <w:r w:rsidR="0098699E" w:rsidRPr="007C2F66">
        <w:rPr>
          <w:rFonts w:ascii="Times New Roman" w:hAnsi="Times New Roman" w:cs="Times New Roman"/>
          <w:sz w:val="26"/>
          <w:szCs w:val="24"/>
        </w:rPr>
        <w:t xml:space="preserve"> should also generally not be disproportionately high, taking account of the demographics of the applicant pool.  Once again, any deviation must be justified.  This may take account of the demands of a profession, or the market.  For instance, it may be that a greater number of educators are required to serve schools which serve predominantly </w:t>
      </w:r>
      <w:r w:rsidR="00F030AD" w:rsidRPr="007C2F66">
        <w:rPr>
          <w:rFonts w:ascii="Times New Roman" w:hAnsi="Times New Roman" w:cs="Times New Roman"/>
          <w:sz w:val="26"/>
          <w:szCs w:val="24"/>
        </w:rPr>
        <w:t xml:space="preserve">Black </w:t>
      </w:r>
      <w:r w:rsidR="00A5772C" w:rsidRPr="007C2F66">
        <w:rPr>
          <w:rFonts w:ascii="Times New Roman" w:hAnsi="Times New Roman" w:cs="Times New Roman"/>
          <w:sz w:val="26"/>
          <w:szCs w:val="24"/>
        </w:rPr>
        <w:t>(African)</w:t>
      </w:r>
      <w:r w:rsidR="0098699E" w:rsidRPr="007C2F66">
        <w:rPr>
          <w:rFonts w:ascii="Times New Roman" w:hAnsi="Times New Roman" w:cs="Times New Roman"/>
          <w:sz w:val="26"/>
          <w:szCs w:val="24"/>
        </w:rPr>
        <w:t xml:space="preserve"> communities; </w:t>
      </w:r>
      <w:r w:rsidR="0098699E" w:rsidRPr="007C2F66">
        <w:rPr>
          <w:rFonts w:ascii="Times New Roman" w:hAnsi="Times New Roman" w:cs="Times New Roman"/>
          <w:sz w:val="26"/>
          <w:szCs w:val="24"/>
        </w:rPr>
        <w:lastRenderedPageBreak/>
        <w:t xml:space="preserve">and it is reasonably anticipated that </w:t>
      </w:r>
      <w:r w:rsidR="00F030AD" w:rsidRPr="007C2F66">
        <w:rPr>
          <w:rFonts w:ascii="Times New Roman" w:hAnsi="Times New Roman" w:cs="Times New Roman"/>
          <w:sz w:val="26"/>
          <w:szCs w:val="24"/>
        </w:rPr>
        <w:t xml:space="preserve">Black </w:t>
      </w:r>
      <w:r w:rsidR="00A5772C" w:rsidRPr="007C2F66">
        <w:rPr>
          <w:rFonts w:ascii="Times New Roman" w:hAnsi="Times New Roman" w:cs="Times New Roman"/>
          <w:sz w:val="26"/>
          <w:szCs w:val="24"/>
        </w:rPr>
        <w:t>(African)</w:t>
      </w:r>
      <w:r w:rsidR="0098699E" w:rsidRPr="007C2F66">
        <w:rPr>
          <w:rFonts w:ascii="Times New Roman" w:hAnsi="Times New Roman" w:cs="Times New Roman"/>
          <w:sz w:val="26"/>
          <w:szCs w:val="24"/>
        </w:rPr>
        <w:t xml:space="preserve"> students are more likely to take up these positions than others.  </w:t>
      </w:r>
    </w:p>
    <w:p w:rsidR="00471EC3" w:rsidRPr="007C2F66" w:rsidRDefault="00A87F20" w:rsidP="007C2F66">
      <w:pPr>
        <w:pStyle w:val="ListParagraph"/>
        <w:numPr>
          <w:ilvl w:val="1"/>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szCs w:val="24"/>
        </w:rPr>
        <w:t xml:space="preserve">The </w:t>
      </w:r>
      <w:r w:rsidR="00305BE2" w:rsidRPr="007C2F66">
        <w:rPr>
          <w:rFonts w:ascii="Times New Roman" w:hAnsi="Times New Roman" w:cs="Times New Roman"/>
          <w:sz w:val="26"/>
          <w:szCs w:val="24"/>
        </w:rPr>
        <w:t xml:space="preserve">purpose of the </w:t>
      </w:r>
      <w:r w:rsidR="00471EC3" w:rsidRPr="007C2F66">
        <w:rPr>
          <w:rFonts w:ascii="Times New Roman" w:hAnsi="Times New Roman" w:cs="Times New Roman"/>
          <w:sz w:val="26"/>
          <w:szCs w:val="24"/>
        </w:rPr>
        <w:t>EDP</w:t>
      </w:r>
      <w:r w:rsidR="00305BE2" w:rsidRPr="007C2F66">
        <w:rPr>
          <w:rFonts w:ascii="Times New Roman" w:hAnsi="Times New Roman" w:cs="Times New Roman"/>
          <w:sz w:val="26"/>
          <w:szCs w:val="24"/>
        </w:rPr>
        <w:t xml:space="preserve"> must be explained, and its application made clear.</w:t>
      </w:r>
    </w:p>
    <w:p w:rsidR="0083685E" w:rsidRPr="007C2F66" w:rsidRDefault="0083685E" w:rsidP="007C2F66">
      <w:pPr>
        <w:spacing w:before="360" w:after="0" w:line="360" w:lineRule="auto"/>
        <w:rPr>
          <w:rFonts w:ascii="Times New Roman" w:hAnsi="Times New Roman" w:cs="Times New Roman"/>
          <w:b/>
          <w:sz w:val="26"/>
        </w:rPr>
      </w:pPr>
    </w:p>
    <w:p w:rsidR="00F219E5" w:rsidRPr="007C2F66" w:rsidRDefault="00CD5201" w:rsidP="007C2F66">
      <w:pPr>
        <w:spacing w:before="360" w:after="0" w:line="360" w:lineRule="auto"/>
        <w:rPr>
          <w:rFonts w:ascii="Times New Roman" w:hAnsi="Times New Roman" w:cs="Times New Roman"/>
          <w:b/>
          <w:sz w:val="26"/>
          <w:u w:val="single"/>
        </w:rPr>
      </w:pPr>
      <w:r w:rsidRPr="007C2F66">
        <w:rPr>
          <w:rFonts w:ascii="Times New Roman" w:hAnsi="Times New Roman" w:cs="Times New Roman"/>
          <w:b/>
          <w:sz w:val="26"/>
        </w:rPr>
        <w:t>V</w:t>
      </w:r>
      <w:r w:rsidR="00F219E5" w:rsidRPr="007C2F66">
        <w:rPr>
          <w:rFonts w:ascii="Times New Roman" w:hAnsi="Times New Roman" w:cs="Times New Roman"/>
          <w:b/>
          <w:sz w:val="26"/>
        </w:rPr>
        <w:tab/>
      </w:r>
      <w:r w:rsidR="00F219E5" w:rsidRPr="007C2F66">
        <w:rPr>
          <w:rFonts w:ascii="Times New Roman" w:hAnsi="Times New Roman" w:cs="Times New Roman"/>
          <w:b/>
          <w:sz w:val="26"/>
          <w:u w:val="single"/>
        </w:rPr>
        <w:t>PUBLIC PARTICIPATION</w:t>
      </w:r>
    </w:p>
    <w:p w:rsidR="00FE6507" w:rsidRPr="007C2F66" w:rsidRDefault="00F219E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Is SU required to engage in further public participation before it adopts </w:t>
      </w:r>
      <w:r w:rsidR="00FE6507" w:rsidRPr="007C2F66">
        <w:rPr>
          <w:rFonts w:ascii="Times New Roman" w:hAnsi="Times New Roman" w:cs="Times New Roman"/>
          <w:sz w:val="26"/>
        </w:rPr>
        <w:t>an</w:t>
      </w:r>
      <w:r w:rsidRPr="007C2F66">
        <w:rPr>
          <w:rFonts w:ascii="Times New Roman" w:hAnsi="Times New Roman" w:cs="Times New Roman"/>
          <w:sz w:val="26"/>
        </w:rPr>
        <w:t xml:space="preserve"> Admissions Policy</w:t>
      </w:r>
      <w:r w:rsidR="00FE6507" w:rsidRPr="007C2F66">
        <w:rPr>
          <w:rFonts w:ascii="Times New Roman" w:hAnsi="Times New Roman" w:cs="Times New Roman"/>
          <w:sz w:val="26"/>
        </w:rPr>
        <w:t xml:space="preserve"> at the end of its current policy-making process</w:t>
      </w:r>
      <w:r w:rsidRPr="007C2F66">
        <w:rPr>
          <w:rFonts w:ascii="Times New Roman" w:hAnsi="Times New Roman" w:cs="Times New Roman"/>
          <w:sz w:val="26"/>
        </w:rPr>
        <w:t xml:space="preserve">?  </w:t>
      </w:r>
    </w:p>
    <w:p w:rsidR="00A34A79" w:rsidRPr="007C2F66" w:rsidRDefault="00F219E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In our view, while the answer is uncertain, there is a significant risk that a court will conclude that further participation is required.  We expand on that answer </w:t>
      </w:r>
      <w:r w:rsidR="00FE6507" w:rsidRPr="007C2F66">
        <w:rPr>
          <w:rFonts w:ascii="Times New Roman" w:hAnsi="Times New Roman" w:cs="Times New Roman"/>
          <w:sz w:val="26"/>
        </w:rPr>
        <w:t>using</w:t>
      </w:r>
      <w:r w:rsidRPr="007C2F66">
        <w:rPr>
          <w:rFonts w:ascii="Times New Roman" w:hAnsi="Times New Roman" w:cs="Times New Roman"/>
          <w:sz w:val="26"/>
        </w:rPr>
        <w:t xml:space="preserve"> the following structure:</w:t>
      </w:r>
    </w:p>
    <w:p w:rsidR="00F219E5" w:rsidRPr="007C2F66" w:rsidRDefault="00FE650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w</w:t>
      </w:r>
      <w:r w:rsidR="00B71892" w:rsidRPr="007C2F66">
        <w:rPr>
          <w:rFonts w:ascii="Times New Roman" w:hAnsi="Times New Roman" w:cs="Times New Roman"/>
          <w:sz w:val="26"/>
        </w:rPr>
        <w:t xml:space="preserve">e summarise the requirements of </w:t>
      </w:r>
      <w:r w:rsidRPr="007C2F66">
        <w:rPr>
          <w:rFonts w:ascii="Times New Roman" w:hAnsi="Times New Roman" w:cs="Times New Roman"/>
          <w:sz w:val="26"/>
        </w:rPr>
        <w:t>the Promotion of Administrative Justice Act (</w:t>
      </w:r>
      <w:r w:rsidRPr="007C2F66">
        <w:rPr>
          <w:rFonts w:ascii="Times New Roman" w:hAnsi="Times New Roman" w:cs="Times New Roman"/>
          <w:b/>
          <w:sz w:val="26"/>
        </w:rPr>
        <w:t>PAJA</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70"/>
      </w:r>
    </w:p>
    <w:p w:rsidR="00B71892" w:rsidRPr="007C2F66" w:rsidRDefault="00FE650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w</w:t>
      </w:r>
      <w:r w:rsidR="00B71892" w:rsidRPr="007C2F66">
        <w:rPr>
          <w:rFonts w:ascii="Times New Roman" w:hAnsi="Times New Roman" w:cs="Times New Roman"/>
          <w:sz w:val="26"/>
        </w:rPr>
        <w:t>e explain why SU has not complied with s 4(1) of PAJA;</w:t>
      </w:r>
      <w:r w:rsidR="00D47F7E" w:rsidRPr="007C2F66">
        <w:rPr>
          <w:rFonts w:ascii="Times New Roman" w:hAnsi="Times New Roman" w:cs="Times New Roman"/>
          <w:sz w:val="26"/>
        </w:rPr>
        <w:t xml:space="preserve"> and</w:t>
      </w:r>
    </w:p>
    <w:p w:rsidR="00B71892" w:rsidRPr="007C2F66" w:rsidRDefault="00FE6507" w:rsidP="007C2F66">
      <w:pPr>
        <w:pStyle w:val="ListParagraph"/>
        <w:numPr>
          <w:ilvl w:val="1"/>
          <w:numId w:val="2"/>
        </w:numPr>
        <w:spacing w:before="360" w:after="0" w:line="360" w:lineRule="auto"/>
        <w:contextualSpacing w:val="0"/>
        <w:rPr>
          <w:rFonts w:ascii="Times New Roman" w:hAnsi="Times New Roman" w:cs="Times New Roman"/>
          <w:sz w:val="26"/>
        </w:rPr>
      </w:pPr>
      <w:proofErr w:type="gramStart"/>
      <w:r w:rsidRPr="007C2F66">
        <w:rPr>
          <w:rFonts w:ascii="Times New Roman" w:hAnsi="Times New Roman" w:cs="Times New Roman"/>
          <w:sz w:val="26"/>
        </w:rPr>
        <w:t>w</w:t>
      </w:r>
      <w:r w:rsidR="00B71892" w:rsidRPr="007C2F66">
        <w:rPr>
          <w:rFonts w:ascii="Times New Roman" w:hAnsi="Times New Roman" w:cs="Times New Roman"/>
          <w:sz w:val="26"/>
        </w:rPr>
        <w:t>e</w:t>
      </w:r>
      <w:proofErr w:type="gramEnd"/>
      <w:r w:rsidR="00B71892" w:rsidRPr="007C2F66">
        <w:rPr>
          <w:rFonts w:ascii="Times New Roman" w:hAnsi="Times New Roman" w:cs="Times New Roman"/>
          <w:sz w:val="26"/>
        </w:rPr>
        <w:t xml:space="preserve"> consider whether SU can be exempted in terms of s 4(4) of PAJA</w:t>
      </w:r>
      <w:r w:rsidR="00D47F7E" w:rsidRPr="007C2F66">
        <w:rPr>
          <w:rFonts w:ascii="Times New Roman" w:hAnsi="Times New Roman" w:cs="Times New Roman"/>
          <w:sz w:val="26"/>
        </w:rPr>
        <w:t>.</w:t>
      </w:r>
    </w:p>
    <w:p w:rsidR="00F219E5" w:rsidRPr="007C2F66" w:rsidRDefault="00F219E5" w:rsidP="007C2F66">
      <w:pPr>
        <w:keepNext/>
        <w:spacing w:before="360" w:after="0" w:line="360" w:lineRule="auto"/>
        <w:rPr>
          <w:rFonts w:ascii="Times New Roman" w:hAnsi="Times New Roman" w:cs="Times New Roman"/>
          <w:b/>
          <w:sz w:val="26"/>
          <w:u w:val="single"/>
        </w:rPr>
      </w:pPr>
      <w:r w:rsidRPr="007C2F66">
        <w:rPr>
          <w:rFonts w:ascii="Times New Roman" w:hAnsi="Times New Roman" w:cs="Times New Roman"/>
          <w:b/>
          <w:sz w:val="26"/>
          <w:u w:val="single"/>
        </w:rPr>
        <w:t>PAJA</w:t>
      </w:r>
    </w:p>
    <w:p w:rsidR="00F219E5" w:rsidRPr="007C2F66" w:rsidRDefault="00F219E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determination of SU’s Admissions Policy is an administrative action as defined in </w:t>
      </w:r>
      <w:r w:rsidR="00FE6507" w:rsidRPr="007C2F66">
        <w:rPr>
          <w:rFonts w:ascii="Times New Roman" w:hAnsi="Times New Roman" w:cs="Times New Roman"/>
          <w:sz w:val="26"/>
        </w:rPr>
        <w:t>s 1 of PAJA.</w:t>
      </w:r>
      <w:r w:rsidR="00FE6507" w:rsidRPr="007C2F66">
        <w:rPr>
          <w:rStyle w:val="FootnoteReference"/>
          <w:rFonts w:ascii="Times New Roman" w:hAnsi="Times New Roman" w:cs="Times New Roman"/>
          <w:sz w:val="26"/>
        </w:rPr>
        <w:footnoteReference w:id="71"/>
      </w:r>
      <w:r w:rsidRPr="007C2F66">
        <w:rPr>
          <w:rFonts w:ascii="Times New Roman" w:hAnsi="Times New Roman" w:cs="Times New Roman"/>
          <w:sz w:val="26"/>
        </w:rPr>
        <w:t xml:space="preserve">  It must, therefore, be procedurally fair.</w:t>
      </w:r>
      <w:r w:rsidRPr="007C2F66">
        <w:rPr>
          <w:rStyle w:val="FootnoteReference"/>
          <w:rFonts w:ascii="Times New Roman" w:hAnsi="Times New Roman" w:cs="Times New Roman"/>
          <w:sz w:val="26"/>
        </w:rPr>
        <w:footnoteReference w:id="72"/>
      </w:r>
      <w:r w:rsidRPr="007C2F66">
        <w:rPr>
          <w:rFonts w:ascii="Times New Roman" w:hAnsi="Times New Roman" w:cs="Times New Roman"/>
          <w:sz w:val="26"/>
        </w:rPr>
        <w:t xml:space="preserve">  The nature of </w:t>
      </w:r>
      <w:r w:rsidR="007D0449" w:rsidRPr="007C2F66">
        <w:rPr>
          <w:rFonts w:ascii="Times New Roman" w:hAnsi="Times New Roman" w:cs="Times New Roman"/>
          <w:sz w:val="26"/>
        </w:rPr>
        <w:t xml:space="preserve">the process that SU must </w:t>
      </w:r>
      <w:proofErr w:type="gramStart"/>
      <w:r w:rsidR="007D0449" w:rsidRPr="007C2F66">
        <w:rPr>
          <w:rFonts w:ascii="Times New Roman" w:hAnsi="Times New Roman" w:cs="Times New Roman"/>
          <w:sz w:val="26"/>
        </w:rPr>
        <w:t>follows</w:t>
      </w:r>
      <w:proofErr w:type="gramEnd"/>
      <w:r w:rsidR="007D0449" w:rsidRPr="007C2F66">
        <w:rPr>
          <w:rFonts w:ascii="Times New Roman" w:hAnsi="Times New Roman" w:cs="Times New Roman"/>
          <w:sz w:val="26"/>
        </w:rPr>
        <w:t xml:space="preserve"> depends on whether or not the process </w:t>
      </w:r>
      <w:r w:rsidR="007D0449" w:rsidRPr="007C2F66">
        <w:rPr>
          <w:rFonts w:ascii="Times New Roman" w:hAnsi="Times New Roman" w:cs="Times New Roman"/>
          <w:sz w:val="26"/>
        </w:rPr>
        <w:lastRenderedPageBreak/>
        <w:t>“</w:t>
      </w:r>
      <w:r w:rsidR="007D0449" w:rsidRPr="007C2F66">
        <w:rPr>
          <w:rFonts w:ascii="Times New Roman" w:hAnsi="Times New Roman" w:cs="Times New Roman"/>
          <w:i/>
          <w:sz w:val="26"/>
        </w:rPr>
        <w:t>materially and adversely affects the rights of the public</w:t>
      </w:r>
      <w:r w:rsidR="007D0449" w:rsidRPr="007C2F66">
        <w:rPr>
          <w:rFonts w:ascii="Times New Roman" w:hAnsi="Times New Roman" w:cs="Times New Roman"/>
          <w:sz w:val="26"/>
        </w:rPr>
        <w:t>”.  If not, SU must comply only with s 3 of PAJA.  If so, SU must obey s 4 of PAJA.</w:t>
      </w:r>
    </w:p>
    <w:p w:rsidR="009A6F4C" w:rsidRPr="007C2F66" w:rsidRDefault="007A5FB4" w:rsidP="007C2F66">
      <w:pPr>
        <w:pStyle w:val="ListParagraph"/>
        <w:numPr>
          <w:ilvl w:val="0"/>
          <w:numId w:val="2"/>
        </w:numPr>
        <w:spacing w:before="360" w:after="0" w:line="360" w:lineRule="auto"/>
        <w:contextualSpacing w:val="0"/>
        <w:rPr>
          <w:rFonts w:ascii="Times New Roman" w:hAnsi="Times New Roman" w:cs="Times New Roman"/>
          <w:sz w:val="26"/>
          <w:szCs w:val="24"/>
        </w:rPr>
      </w:pPr>
      <w:r w:rsidRPr="007C2F66">
        <w:rPr>
          <w:rFonts w:ascii="Times New Roman" w:hAnsi="Times New Roman" w:cs="Times New Roman"/>
          <w:sz w:val="26"/>
        </w:rPr>
        <w:t>In our view, a court is likely to conclude that the determination of an admissions policy affects the rights of the public, rather than of an</w:t>
      </w:r>
      <w:r w:rsidR="00FE6507" w:rsidRPr="007C2F66">
        <w:rPr>
          <w:rFonts w:ascii="Times New Roman" w:hAnsi="Times New Roman" w:cs="Times New Roman"/>
          <w:sz w:val="26"/>
        </w:rPr>
        <w:t>y particular</w:t>
      </w:r>
      <w:r w:rsidRPr="007C2F66">
        <w:rPr>
          <w:rFonts w:ascii="Times New Roman" w:hAnsi="Times New Roman" w:cs="Times New Roman"/>
          <w:sz w:val="26"/>
        </w:rPr>
        <w:t xml:space="preserve"> individual.  </w:t>
      </w:r>
      <w:r w:rsidR="009A6F4C" w:rsidRPr="007C2F66">
        <w:rPr>
          <w:rFonts w:ascii="Times New Roman" w:hAnsi="Times New Roman" w:cs="Times New Roman"/>
          <w:sz w:val="26"/>
          <w:szCs w:val="24"/>
        </w:rPr>
        <w:t xml:space="preserve">PAJA </w:t>
      </w:r>
      <w:r w:rsidR="009A6F4C" w:rsidRPr="007C2F66">
        <w:rPr>
          <w:rFonts w:ascii="Times New Roman" w:hAnsi="Times New Roman" w:cs="Times New Roman"/>
          <w:sz w:val="26"/>
        </w:rPr>
        <w:t>defines</w:t>
      </w:r>
      <w:r w:rsidR="009A6F4C" w:rsidRPr="007C2F66">
        <w:rPr>
          <w:rFonts w:ascii="Times New Roman" w:hAnsi="Times New Roman" w:cs="Times New Roman"/>
          <w:sz w:val="26"/>
          <w:szCs w:val="24"/>
        </w:rPr>
        <w:t xml:space="preserve"> “</w:t>
      </w:r>
      <w:r w:rsidR="009A6F4C" w:rsidRPr="007C2F66">
        <w:rPr>
          <w:rFonts w:ascii="Times New Roman" w:hAnsi="Times New Roman" w:cs="Times New Roman"/>
          <w:i/>
          <w:sz w:val="26"/>
          <w:szCs w:val="24"/>
        </w:rPr>
        <w:t>public</w:t>
      </w:r>
      <w:r w:rsidR="009A6F4C" w:rsidRPr="007C2F66">
        <w:rPr>
          <w:rFonts w:ascii="Times New Roman" w:hAnsi="Times New Roman" w:cs="Times New Roman"/>
          <w:sz w:val="26"/>
          <w:szCs w:val="24"/>
        </w:rPr>
        <w:t>” to include “</w:t>
      </w:r>
      <w:r w:rsidR="009A6F4C" w:rsidRPr="007C2F66">
        <w:rPr>
          <w:rFonts w:ascii="Times New Roman" w:hAnsi="Times New Roman" w:cs="Times New Roman"/>
          <w:i/>
          <w:sz w:val="26"/>
          <w:szCs w:val="24"/>
        </w:rPr>
        <w:t>any group or class of the public</w:t>
      </w:r>
      <w:r w:rsidR="009A6F4C" w:rsidRPr="007C2F66">
        <w:rPr>
          <w:rFonts w:ascii="Times New Roman" w:hAnsi="Times New Roman" w:cs="Times New Roman"/>
          <w:sz w:val="26"/>
          <w:szCs w:val="24"/>
        </w:rPr>
        <w:t>”.  In addition, the courts</w:t>
      </w:r>
      <w:r w:rsidR="009A6F4C" w:rsidRPr="007C2F66">
        <w:rPr>
          <w:rStyle w:val="FootnoteReference"/>
          <w:rFonts w:ascii="Times New Roman" w:hAnsi="Times New Roman" w:cs="Times New Roman"/>
          <w:sz w:val="26"/>
          <w:szCs w:val="24"/>
        </w:rPr>
        <w:footnoteReference w:id="73"/>
      </w:r>
      <w:r w:rsidR="009A6F4C" w:rsidRPr="007C2F66">
        <w:rPr>
          <w:rFonts w:ascii="Times New Roman" w:hAnsi="Times New Roman" w:cs="Times New Roman"/>
          <w:sz w:val="26"/>
          <w:szCs w:val="24"/>
        </w:rPr>
        <w:t xml:space="preserve"> and academics</w:t>
      </w:r>
      <w:r w:rsidR="009A6F4C" w:rsidRPr="007C2F66">
        <w:rPr>
          <w:rStyle w:val="FootnoteReference"/>
          <w:rFonts w:ascii="Times New Roman" w:hAnsi="Times New Roman" w:cs="Times New Roman"/>
          <w:sz w:val="26"/>
          <w:szCs w:val="24"/>
        </w:rPr>
        <w:footnoteReference w:id="74"/>
      </w:r>
      <w:r w:rsidR="009A6F4C" w:rsidRPr="007C2F66">
        <w:rPr>
          <w:rFonts w:ascii="Times New Roman" w:hAnsi="Times New Roman" w:cs="Times New Roman"/>
          <w:sz w:val="26"/>
          <w:szCs w:val="24"/>
        </w:rPr>
        <w:t xml:space="preserve"> have interpreted the term “</w:t>
      </w:r>
      <w:r w:rsidR="009A6F4C" w:rsidRPr="007C2F66">
        <w:rPr>
          <w:rFonts w:ascii="Times New Roman" w:hAnsi="Times New Roman" w:cs="Times New Roman"/>
          <w:i/>
          <w:sz w:val="26"/>
          <w:szCs w:val="24"/>
        </w:rPr>
        <w:t>public</w:t>
      </w:r>
      <w:r w:rsidR="009A6F4C" w:rsidRPr="007C2F66">
        <w:rPr>
          <w:rFonts w:ascii="Times New Roman" w:hAnsi="Times New Roman" w:cs="Times New Roman"/>
          <w:sz w:val="26"/>
          <w:szCs w:val="24"/>
        </w:rPr>
        <w:t xml:space="preserve">” in s 4(1) </w:t>
      </w:r>
      <w:r w:rsidR="00FE6507" w:rsidRPr="007C2F66">
        <w:rPr>
          <w:rFonts w:ascii="Times New Roman" w:hAnsi="Times New Roman" w:cs="Times New Roman"/>
          <w:sz w:val="26"/>
          <w:szCs w:val="24"/>
        </w:rPr>
        <w:t xml:space="preserve">of PAJA </w:t>
      </w:r>
      <w:r w:rsidR="009A6F4C" w:rsidRPr="007C2F66">
        <w:rPr>
          <w:rFonts w:ascii="Times New Roman" w:hAnsi="Times New Roman" w:cs="Times New Roman"/>
          <w:sz w:val="26"/>
          <w:szCs w:val="24"/>
        </w:rPr>
        <w:t>broadly.  A</w:t>
      </w:r>
      <w:r w:rsidR="00FE6507" w:rsidRPr="007C2F66">
        <w:rPr>
          <w:rFonts w:ascii="Times New Roman" w:hAnsi="Times New Roman" w:cs="Times New Roman"/>
          <w:sz w:val="26"/>
          <w:szCs w:val="24"/>
        </w:rPr>
        <w:t> </w:t>
      </w:r>
      <w:r w:rsidR="009A6F4C" w:rsidRPr="007C2F66">
        <w:rPr>
          <w:rFonts w:ascii="Times New Roman" w:hAnsi="Times New Roman" w:cs="Times New Roman"/>
          <w:sz w:val="26"/>
          <w:szCs w:val="24"/>
        </w:rPr>
        <w:t xml:space="preserve">change to the Admissions Policy will </w:t>
      </w:r>
      <w:r w:rsidR="00825CA4" w:rsidRPr="007C2F66">
        <w:rPr>
          <w:rFonts w:ascii="Times New Roman" w:hAnsi="Times New Roman" w:cs="Times New Roman"/>
          <w:sz w:val="26"/>
          <w:szCs w:val="24"/>
        </w:rPr>
        <w:t>impact</w:t>
      </w:r>
      <w:r w:rsidR="009A6F4C" w:rsidRPr="007C2F66">
        <w:rPr>
          <w:rFonts w:ascii="Times New Roman" w:hAnsi="Times New Roman" w:cs="Times New Roman"/>
          <w:sz w:val="26"/>
          <w:szCs w:val="24"/>
        </w:rPr>
        <w:t xml:space="preserve"> not only on the University community, but future members, and the surrounding community as well.  </w:t>
      </w:r>
      <w:r w:rsidR="00825CA4" w:rsidRPr="007C2F66">
        <w:rPr>
          <w:rFonts w:ascii="Times New Roman" w:hAnsi="Times New Roman" w:cs="Times New Roman"/>
          <w:sz w:val="26"/>
          <w:szCs w:val="24"/>
        </w:rPr>
        <w:t xml:space="preserve">Perhaps its most profound effects </w:t>
      </w:r>
      <w:r w:rsidR="009A6F4C" w:rsidRPr="007C2F66">
        <w:rPr>
          <w:rFonts w:ascii="Times New Roman" w:hAnsi="Times New Roman" w:cs="Times New Roman"/>
          <w:sz w:val="26"/>
          <w:szCs w:val="24"/>
        </w:rPr>
        <w:t xml:space="preserve">will </w:t>
      </w:r>
      <w:r w:rsidR="00825CA4" w:rsidRPr="007C2F66">
        <w:rPr>
          <w:rFonts w:ascii="Times New Roman" w:hAnsi="Times New Roman" w:cs="Times New Roman"/>
          <w:sz w:val="26"/>
          <w:szCs w:val="24"/>
        </w:rPr>
        <w:t>be on</w:t>
      </w:r>
      <w:r w:rsidR="009A6F4C" w:rsidRPr="007C2F66">
        <w:rPr>
          <w:rFonts w:ascii="Times New Roman" w:hAnsi="Times New Roman" w:cs="Times New Roman"/>
          <w:sz w:val="26"/>
          <w:szCs w:val="24"/>
        </w:rPr>
        <w:t xml:space="preserve"> </w:t>
      </w:r>
      <w:r w:rsidR="00825CA4" w:rsidRPr="007C2F66">
        <w:rPr>
          <w:rFonts w:ascii="Times New Roman" w:hAnsi="Times New Roman" w:cs="Times New Roman"/>
          <w:sz w:val="26"/>
          <w:szCs w:val="24"/>
        </w:rPr>
        <w:t>prospective students who are currently at high school, their parents and their teachers.  M</w:t>
      </w:r>
      <w:r w:rsidR="009A6F4C" w:rsidRPr="007C2F66">
        <w:rPr>
          <w:rFonts w:ascii="Times New Roman" w:hAnsi="Times New Roman" w:cs="Times New Roman"/>
          <w:sz w:val="26"/>
          <w:szCs w:val="24"/>
        </w:rPr>
        <w:t xml:space="preserve">ore tangentially, </w:t>
      </w:r>
      <w:r w:rsidR="00825CA4" w:rsidRPr="007C2F66">
        <w:rPr>
          <w:rFonts w:ascii="Times New Roman" w:hAnsi="Times New Roman" w:cs="Times New Roman"/>
          <w:sz w:val="26"/>
          <w:szCs w:val="24"/>
        </w:rPr>
        <w:t xml:space="preserve">it will affect local </w:t>
      </w:r>
      <w:r w:rsidR="009A6F4C" w:rsidRPr="007C2F66">
        <w:rPr>
          <w:rFonts w:ascii="Times New Roman" w:hAnsi="Times New Roman" w:cs="Times New Roman"/>
          <w:sz w:val="26"/>
          <w:szCs w:val="24"/>
        </w:rPr>
        <w:t>employers</w:t>
      </w:r>
      <w:r w:rsidR="00825CA4" w:rsidRPr="007C2F66">
        <w:rPr>
          <w:rFonts w:ascii="Times New Roman" w:hAnsi="Times New Roman" w:cs="Times New Roman"/>
          <w:sz w:val="26"/>
          <w:szCs w:val="24"/>
        </w:rPr>
        <w:t xml:space="preserve"> and businesses</w:t>
      </w:r>
      <w:r w:rsidR="009A6F4C" w:rsidRPr="007C2F66">
        <w:rPr>
          <w:rFonts w:ascii="Times New Roman" w:hAnsi="Times New Roman" w:cs="Times New Roman"/>
          <w:sz w:val="26"/>
          <w:szCs w:val="24"/>
        </w:rPr>
        <w:t xml:space="preserve">. </w:t>
      </w:r>
      <w:r w:rsidR="00825CA4" w:rsidRPr="007C2F66">
        <w:rPr>
          <w:rFonts w:ascii="Times New Roman" w:hAnsi="Times New Roman" w:cs="Times New Roman"/>
          <w:sz w:val="26"/>
          <w:szCs w:val="24"/>
        </w:rPr>
        <w:t xml:space="preserve"> </w:t>
      </w:r>
      <w:r w:rsidR="009A6F4C" w:rsidRPr="007C2F66">
        <w:rPr>
          <w:rFonts w:ascii="Times New Roman" w:hAnsi="Times New Roman" w:cs="Times New Roman"/>
          <w:sz w:val="26"/>
          <w:szCs w:val="24"/>
        </w:rPr>
        <w:t xml:space="preserve">It is the type of decision that s 4 </w:t>
      </w:r>
      <w:r w:rsidR="00FE6507" w:rsidRPr="007C2F66">
        <w:rPr>
          <w:rFonts w:ascii="Times New Roman" w:hAnsi="Times New Roman" w:cs="Times New Roman"/>
          <w:sz w:val="26"/>
          <w:szCs w:val="24"/>
        </w:rPr>
        <w:t xml:space="preserve">of PAJA </w:t>
      </w:r>
      <w:r w:rsidR="009A6F4C" w:rsidRPr="007C2F66">
        <w:rPr>
          <w:rFonts w:ascii="Times New Roman" w:hAnsi="Times New Roman" w:cs="Times New Roman"/>
          <w:sz w:val="26"/>
          <w:szCs w:val="24"/>
        </w:rPr>
        <w:t>seems designed to cover.</w:t>
      </w:r>
    </w:p>
    <w:p w:rsidR="007A5FB4" w:rsidRPr="007C2F66" w:rsidRDefault="00FE6507"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The determination of an admissions policy</w:t>
      </w:r>
      <w:r w:rsidR="00D24911" w:rsidRPr="007C2F66">
        <w:rPr>
          <w:rFonts w:ascii="Times New Roman" w:hAnsi="Times New Roman" w:cs="Times New Roman"/>
          <w:sz w:val="26"/>
        </w:rPr>
        <w:t xml:space="preserve"> must therefore comply with s 4(1)</w:t>
      </w:r>
      <w:r w:rsidRPr="007C2F66">
        <w:rPr>
          <w:rFonts w:ascii="Times New Roman" w:hAnsi="Times New Roman" w:cs="Times New Roman"/>
          <w:sz w:val="26"/>
        </w:rPr>
        <w:t xml:space="preserve"> of PAJA</w:t>
      </w:r>
      <w:r w:rsidR="00D24911" w:rsidRPr="007C2F66">
        <w:rPr>
          <w:rFonts w:ascii="Times New Roman" w:hAnsi="Times New Roman" w:cs="Times New Roman"/>
          <w:sz w:val="26"/>
        </w:rPr>
        <w:t>, whic</w:t>
      </w:r>
      <w:r w:rsidR="008C0CA1" w:rsidRPr="007C2F66">
        <w:rPr>
          <w:rFonts w:ascii="Times New Roman" w:hAnsi="Times New Roman" w:cs="Times New Roman"/>
          <w:sz w:val="26"/>
        </w:rPr>
        <w:t>h</w:t>
      </w:r>
      <w:r w:rsidR="007A5FB4" w:rsidRPr="007C2F66">
        <w:rPr>
          <w:rFonts w:ascii="Times New Roman" w:hAnsi="Times New Roman" w:cs="Times New Roman"/>
          <w:sz w:val="26"/>
        </w:rPr>
        <w:t xml:space="preserve"> reads:</w:t>
      </w:r>
    </w:p>
    <w:p w:rsidR="007A5FB4" w:rsidRPr="007C2F66" w:rsidRDefault="007A5FB4" w:rsidP="008B29B4">
      <w:pPr>
        <w:pStyle w:val="ListParagraph"/>
        <w:spacing w:before="120" w:after="0" w:line="360" w:lineRule="auto"/>
        <w:ind w:left="1440"/>
        <w:contextualSpacing w:val="0"/>
        <w:rPr>
          <w:rFonts w:ascii="Times New Roman" w:hAnsi="Times New Roman" w:cs="Times New Roman"/>
          <w:i/>
          <w:sz w:val="26"/>
        </w:rPr>
      </w:pPr>
      <w:r w:rsidRPr="007C2F66">
        <w:rPr>
          <w:rFonts w:ascii="Times New Roman" w:hAnsi="Times New Roman" w:cs="Times New Roman"/>
          <w:i/>
          <w:sz w:val="26"/>
        </w:rPr>
        <w:t xml:space="preserve">“In cases where an administrative action materially and adversely affects the rights of the public, an administrator, in order to give effect to the right to procedurally fair administrative action, must decide whether – </w:t>
      </w:r>
    </w:p>
    <w:p w:rsidR="007A5FB4" w:rsidRPr="007C2F66" w:rsidRDefault="007A5FB4" w:rsidP="008B29B4">
      <w:pPr>
        <w:pStyle w:val="ListParagraph"/>
        <w:numPr>
          <w:ilvl w:val="0"/>
          <w:numId w:val="3"/>
        </w:numPr>
        <w:spacing w:before="120" w:after="0" w:line="360" w:lineRule="auto"/>
        <w:ind w:left="2127" w:hanging="687"/>
        <w:contextualSpacing w:val="0"/>
        <w:rPr>
          <w:rFonts w:ascii="Times New Roman" w:hAnsi="Times New Roman" w:cs="Times New Roman"/>
          <w:sz w:val="26"/>
        </w:rPr>
      </w:pPr>
      <w:r w:rsidRPr="007C2F66">
        <w:rPr>
          <w:rFonts w:ascii="Times New Roman" w:hAnsi="Times New Roman" w:cs="Times New Roman"/>
          <w:i/>
          <w:sz w:val="26"/>
        </w:rPr>
        <w:t>to hold a public enquiry in terms of subsection (2);</w:t>
      </w:r>
    </w:p>
    <w:p w:rsidR="007A5FB4" w:rsidRPr="007C2F66" w:rsidRDefault="007A5FB4" w:rsidP="008B29B4">
      <w:pPr>
        <w:pStyle w:val="ListParagraph"/>
        <w:numPr>
          <w:ilvl w:val="0"/>
          <w:numId w:val="3"/>
        </w:numPr>
        <w:spacing w:before="120" w:after="0" w:line="360" w:lineRule="auto"/>
        <w:ind w:left="2127" w:hanging="687"/>
        <w:contextualSpacing w:val="0"/>
        <w:rPr>
          <w:rFonts w:ascii="Times New Roman" w:hAnsi="Times New Roman" w:cs="Times New Roman"/>
          <w:sz w:val="26"/>
        </w:rPr>
      </w:pPr>
      <w:r w:rsidRPr="007C2F66">
        <w:rPr>
          <w:rFonts w:ascii="Times New Roman" w:hAnsi="Times New Roman" w:cs="Times New Roman"/>
          <w:i/>
          <w:sz w:val="26"/>
        </w:rPr>
        <w:t>to follow a notice and comment procedure in terms of subsection (3);</w:t>
      </w:r>
    </w:p>
    <w:p w:rsidR="007A5FB4" w:rsidRPr="007C2F66" w:rsidRDefault="007A5FB4" w:rsidP="008B29B4">
      <w:pPr>
        <w:pStyle w:val="ListParagraph"/>
        <w:numPr>
          <w:ilvl w:val="0"/>
          <w:numId w:val="3"/>
        </w:numPr>
        <w:spacing w:before="120" w:after="0" w:line="360" w:lineRule="auto"/>
        <w:ind w:left="2127" w:hanging="687"/>
        <w:contextualSpacing w:val="0"/>
        <w:rPr>
          <w:rFonts w:ascii="Times New Roman" w:hAnsi="Times New Roman" w:cs="Times New Roman"/>
          <w:sz w:val="26"/>
        </w:rPr>
      </w:pPr>
      <w:r w:rsidRPr="007C2F66">
        <w:rPr>
          <w:rFonts w:ascii="Times New Roman" w:hAnsi="Times New Roman" w:cs="Times New Roman"/>
          <w:i/>
          <w:sz w:val="26"/>
        </w:rPr>
        <w:t>to follow the procedures in both subsections (2) and (3);</w:t>
      </w:r>
    </w:p>
    <w:p w:rsidR="007A5FB4" w:rsidRPr="007C2F66" w:rsidRDefault="007A5FB4" w:rsidP="008B29B4">
      <w:pPr>
        <w:pStyle w:val="ListParagraph"/>
        <w:numPr>
          <w:ilvl w:val="0"/>
          <w:numId w:val="3"/>
        </w:numPr>
        <w:spacing w:before="120" w:after="0" w:line="360" w:lineRule="auto"/>
        <w:ind w:left="2127" w:hanging="687"/>
        <w:contextualSpacing w:val="0"/>
        <w:rPr>
          <w:rFonts w:ascii="Times New Roman" w:hAnsi="Times New Roman" w:cs="Times New Roman"/>
          <w:sz w:val="26"/>
        </w:rPr>
      </w:pPr>
      <w:r w:rsidRPr="007C2F66">
        <w:rPr>
          <w:rFonts w:ascii="Times New Roman" w:hAnsi="Times New Roman" w:cs="Times New Roman"/>
          <w:i/>
          <w:sz w:val="26"/>
        </w:rPr>
        <w:t>where the administrator is empowered by any empowering provision to follow a procedure which is fair but different, to follow that procedure; or</w:t>
      </w:r>
    </w:p>
    <w:p w:rsidR="007A5FB4" w:rsidRPr="007C2F66" w:rsidRDefault="007A5FB4" w:rsidP="008B29B4">
      <w:pPr>
        <w:pStyle w:val="ListParagraph"/>
        <w:numPr>
          <w:ilvl w:val="0"/>
          <w:numId w:val="3"/>
        </w:numPr>
        <w:spacing w:before="120" w:after="0" w:line="360" w:lineRule="auto"/>
        <w:ind w:left="2127" w:hanging="687"/>
        <w:contextualSpacing w:val="0"/>
        <w:rPr>
          <w:rFonts w:ascii="Times New Roman" w:hAnsi="Times New Roman" w:cs="Times New Roman"/>
          <w:sz w:val="26"/>
        </w:rPr>
      </w:pPr>
      <w:proofErr w:type="gramStart"/>
      <w:r w:rsidRPr="007C2F66">
        <w:rPr>
          <w:rFonts w:ascii="Times New Roman" w:hAnsi="Times New Roman" w:cs="Times New Roman"/>
          <w:i/>
          <w:sz w:val="26"/>
        </w:rPr>
        <w:lastRenderedPageBreak/>
        <w:t>to</w:t>
      </w:r>
      <w:proofErr w:type="gramEnd"/>
      <w:r w:rsidRPr="007C2F66">
        <w:rPr>
          <w:rFonts w:ascii="Times New Roman" w:hAnsi="Times New Roman" w:cs="Times New Roman"/>
          <w:i/>
          <w:sz w:val="26"/>
        </w:rPr>
        <w:t xml:space="preserve"> follow another appropriate procedure which gives effect to section 3.</w:t>
      </w:r>
      <w:r w:rsidRPr="007C2F66">
        <w:rPr>
          <w:rFonts w:ascii="Times New Roman" w:hAnsi="Times New Roman" w:cs="Times New Roman"/>
          <w:sz w:val="26"/>
        </w:rPr>
        <w:t>”</w:t>
      </w:r>
    </w:p>
    <w:p w:rsidR="00EC5BCB" w:rsidRPr="007C2F66" w:rsidRDefault="00EC5BC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In addition, s 4(4) </w:t>
      </w:r>
      <w:r w:rsidR="00FE6507" w:rsidRPr="007C2F66">
        <w:rPr>
          <w:rFonts w:ascii="Times New Roman" w:hAnsi="Times New Roman" w:cs="Times New Roman"/>
          <w:sz w:val="26"/>
        </w:rPr>
        <w:t xml:space="preserve">of PAJA </w:t>
      </w:r>
      <w:r w:rsidRPr="007C2F66">
        <w:rPr>
          <w:rFonts w:ascii="Times New Roman" w:hAnsi="Times New Roman" w:cs="Times New Roman"/>
          <w:sz w:val="26"/>
        </w:rPr>
        <w:t>excuses a decision-maker from complying with s 4(1) if “</w:t>
      </w:r>
      <w:r w:rsidRPr="007C2F66">
        <w:rPr>
          <w:rFonts w:ascii="Times New Roman" w:hAnsi="Times New Roman" w:cs="Times New Roman"/>
          <w:i/>
          <w:sz w:val="26"/>
        </w:rPr>
        <w:t>it is reasonable and justifiable in the circumstances</w:t>
      </w:r>
      <w:r w:rsidRPr="007C2F66">
        <w:rPr>
          <w:rFonts w:ascii="Times New Roman" w:hAnsi="Times New Roman" w:cs="Times New Roman"/>
          <w:sz w:val="26"/>
        </w:rPr>
        <w:t>” taking into account various factors.</w:t>
      </w:r>
    </w:p>
    <w:p w:rsidR="00893871" w:rsidRPr="007C2F66" w:rsidRDefault="007A5FB4"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SU has not held a public inquiry, nor has it adopted a notice and comment procedure.  The key question</w:t>
      </w:r>
      <w:r w:rsidR="00893871" w:rsidRPr="007C2F66">
        <w:rPr>
          <w:rFonts w:ascii="Times New Roman" w:hAnsi="Times New Roman" w:cs="Times New Roman"/>
          <w:sz w:val="26"/>
        </w:rPr>
        <w:t>s</w:t>
      </w:r>
      <w:r w:rsidRPr="007C2F66">
        <w:rPr>
          <w:rFonts w:ascii="Times New Roman" w:hAnsi="Times New Roman" w:cs="Times New Roman"/>
          <w:sz w:val="26"/>
        </w:rPr>
        <w:t xml:space="preserve">, therefore, </w:t>
      </w:r>
      <w:r w:rsidR="00893871" w:rsidRPr="007C2F66">
        <w:rPr>
          <w:rFonts w:ascii="Times New Roman" w:hAnsi="Times New Roman" w:cs="Times New Roman"/>
          <w:sz w:val="26"/>
        </w:rPr>
        <w:t>are:</w:t>
      </w:r>
    </w:p>
    <w:p w:rsidR="007A5FB4" w:rsidRPr="007C2F66" w:rsidRDefault="00FE650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w</w:t>
      </w:r>
      <w:r w:rsidR="007A5FB4" w:rsidRPr="007C2F66">
        <w:rPr>
          <w:rFonts w:ascii="Times New Roman" w:hAnsi="Times New Roman" w:cs="Times New Roman"/>
          <w:sz w:val="26"/>
        </w:rPr>
        <w:t>hether the procedure followed by SU complies with either s 4(1)(d) or (e)</w:t>
      </w:r>
      <w:r w:rsidRPr="007C2F66">
        <w:rPr>
          <w:rFonts w:ascii="Times New Roman" w:hAnsi="Times New Roman" w:cs="Times New Roman"/>
          <w:sz w:val="26"/>
        </w:rPr>
        <w:t xml:space="preserve"> of PAJA</w:t>
      </w:r>
      <w:r w:rsidR="00893871" w:rsidRPr="007C2F66">
        <w:rPr>
          <w:rFonts w:ascii="Times New Roman" w:hAnsi="Times New Roman" w:cs="Times New Roman"/>
          <w:sz w:val="26"/>
        </w:rPr>
        <w:t>; and</w:t>
      </w:r>
    </w:p>
    <w:p w:rsidR="00893871" w:rsidRPr="007C2F66" w:rsidRDefault="00FE6507" w:rsidP="007C2F66">
      <w:pPr>
        <w:pStyle w:val="ListParagraph"/>
        <w:numPr>
          <w:ilvl w:val="1"/>
          <w:numId w:val="2"/>
        </w:numPr>
        <w:spacing w:before="360" w:after="0" w:line="360" w:lineRule="auto"/>
        <w:contextualSpacing w:val="0"/>
        <w:rPr>
          <w:rFonts w:ascii="Times New Roman" w:hAnsi="Times New Roman" w:cs="Times New Roman"/>
          <w:sz w:val="26"/>
        </w:rPr>
      </w:pPr>
      <w:proofErr w:type="gramStart"/>
      <w:r w:rsidRPr="007C2F66">
        <w:rPr>
          <w:rFonts w:ascii="Times New Roman" w:hAnsi="Times New Roman" w:cs="Times New Roman"/>
          <w:sz w:val="26"/>
        </w:rPr>
        <w:t>i</w:t>
      </w:r>
      <w:r w:rsidR="00893871" w:rsidRPr="007C2F66">
        <w:rPr>
          <w:rFonts w:ascii="Times New Roman" w:hAnsi="Times New Roman" w:cs="Times New Roman"/>
          <w:sz w:val="26"/>
        </w:rPr>
        <w:t>f</w:t>
      </w:r>
      <w:proofErr w:type="gramEnd"/>
      <w:r w:rsidR="00893871" w:rsidRPr="007C2F66">
        <w:rPr>
          <w:rFonts w:ascii="Times New Roman" w:hAnsi="Times New Roman" w:cs="Times New Roman"/>
          <w:sz w:val="26"/>
        </w:rPr>
        <w:t xml:space="preserve"> not, whether that non-compliance would be permissible in terms of s 4(4) of PAJA.</w:t>
      </w:r>
    </w:p>
    <w:p w:rsidR="00EC5BCB" w:rsidRPr="007C2F66" w:rsidRDefault="00EC5BCB" w:rsidP="007C2F66">
      <w:pPr>
        <w:keepNext/>
        <w:spacing w:before="360" w:after="0" w:line="360" w:lineRule="auto"/>
        <w:rPr>
          <w:rFonts w:ascii="Times New Roman" w:hAnsi="Times New Roman" w:cs="Times New Roman"/>
          <w:b/>
          <w:sz w:val="26"/>
          <w:u w:val="single"/>
        </w:rPr>
      </w:pPr>
      <w:r w:rsidRPr="007C2F66">
        <w:rPr>
          <w:rFonts w:ascii="Times New Roman" w:hAnsi="Times New Roman" w:cs="Times New Roman"/>
          <w:b/>
          <w:sz w:val="26"/>
          <w:u w:val="single"/>
        </w:rPr>
        <w:t>A different but fair procedure</w:t>
      </w:r>
    </w:p>
    <w:p w:rsidR="00EC5BCB" w:rsidRPr="007C2F66" w:rsidRDefault="00EC5BC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SU has, thus far, followed the following procedure in devising its Admissions Policy:</w:t>
      </w:r>
    </w:p>
    <w:p w:rsidR="00EC5BCB" w:rsidRPr="007C2F66" w:rsidRDefault="00FE650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w:t>
      </w:r>
      <w:r w:rsidR="00FC4CEF" w:rsidRPr="007C2F66">
        <w:rPr>
          <w:rFonts w:ascii="Times New Roman" w:hAnsi="Times New Roman" w:cs="Times New Roman"/>
          <w:sz w:val="26"/>
        </w:rPr>
        <w:t>he University held three rounds of discussions with the various faculties regarding different iterati</w:t>
      </w:r>
      <w:r w:rsidRPr="007C2F66">
        <w:rPr>
          <w:rFonts w:ascii="Times New Roman" w:hAnsi="Times New Roman" w:cs="Times New Roman"/>
          <w:sz w:val="26"/>
        </w:rPr>
        <w:t>ons of the current draft Policy; and</w:t>
      </w:r>
    </w:p>
    <w:p w:rsidR="00FC4CEF" w:rsidRPr="007C2F66" w:rsidRDefault="00FE6507" w:rsidP="007C2F66">
      <w:pPr>
        <w:pStyle w:val="ListParagraph"/>
        <w:numPr>
          <w:ilvl w:val="1"/>
          <w:numId w:val="2"/>
        </w:numPr>
        <w:spacing w:before="360" w:after="0" w:line="360" w:lineRule="auto"/>
        <w:contextualSpacing w:val="0"/>
        <w:rPr>
          <w:rFonts w:ascii="Times New Roman" w:hAnsi="Times New Roman" w:cs="Times New Roman"/>
          <w:sz w:val="26"/>
        </w:rPr>
      </w:pPr>
      <w:proofErr w:type="gramStart"/>
      <w:r w:rsidRPr="007C2F66">
        <w:rPr>
          <w:rFonts w:ascii="Times New Roman" w:hAnsi="Times New Roman" w:cs="Times New Roman"/>
          <w:sz w:val="26"/>
        </w:rPr>
        <w:t>t</w:t>
      </w:r>
      <w:r w:rsidR="00FC4CEF" w:rsidRPr="007C2F66">
        <w:rPr>
          <w:rFonts w:ascii="Times New Roman" w:hAnsi="Times New Roman" w:cs="Times New Roman"/>
          <w:sz w:val="26"/>
        </w:rPr>
        <w:t>he</w:t>
      </w:r>
      <w:proofErr w:type="gramEnd"/>
      <w:r w:rsidR="00FC4CEF" w:rsidRPr="007C2F66">
        <w:rPr>
          <w:rFonts w:ascii="Times New Roman" w:hAnsi="Times New Roman" w:cs="Times New Roman"/>
          <w:sz w:val="26"/>
        </w:rPr>
        <w:t xml:space="preserve"> University has consulted with student and statutory bodies.  The</w:t>
      </w:r>
      <w:r w:rsidR="00BF0D7D" w:rsidRPr="007C2F66">
        <w:rPr>
          <w:rFonts w:ascii="Times New Roman" w:hAnsi="Times New Roman" w:cs="Times New Roman"/>
          <w:sz w:val="26"/>
        </w:rPr>
        <w:t>i</w:t>
      </w:r>
      <w:r w:rsidR="00FC4CEF" w:rsidRPr="007C2F66">
        <w:rPr>
          <w:rFonts w:ascii="Times New Roman" w:hAnsi="Times New Roman" w:cs="Times New Roman"/>
          <w:sz w:val="26"/>
        </w:rPr>
        <w:t>r comments are included as annotations to the current draft Policy.</w:t>
      </w:r>
    </w:p>
    <w:p w:rsidR="00FC4CEF" w:rsidRPr="007C2F66" w:rsidRDefault="00FC4CEF"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University has not, however, consulted with the wider community or external groups, and </w:t>
      </w:r>
      <w:r w:rsidR="00B66FD4">
        <w:rPr>
          <w:rFonts w:ascii="Times New Roman" w:hAnsi="Times New Roman" w:cs="Times New Roman"/>
          <w:sz w:val="26"/>
        </w:rPr>
        <w:t xml:space="preserve">currently </w:t>
      </w:r>
      <w:r w:rsidRPr="007C2F66">
        <w:rPr>
          <w:rFonts w:ascii="Times New Roman" w:hAnsi="Times New Roman" w:cs="Times New Roman"/>
          <w:sz w:val="26"/>
        </w:rPr>
        <w:t xml:space="preserve">does not intend to do so.  The only remaining processes </w:t>
      </w:r>
      <w:r w:rsidR="00FE6507" w:rsidRPr="007C2F66">
        <w:rPr>
          <w:rFonts w:ascii="Times New Roman" w:hAnsi="Times New Roman" w:cs="Times New Roman"/>
          <w:sz w:val="26"/>
        </w:rPr>
        <w:t xml:space="preserve">it currently envisages </w:t>
      </w:r>
      <w:r w:rsidRPr="007C2F66">
        <w:rPr>
          <w:rFonts w:ascii="Times New Roman" w:hAnsi="Times New Roman" w:cs="Times New Roman"/>
          <w:sz w:val="26"/>
        </w:rPr>
        <w:t xml:space="preserve">are </w:t>
      </w:r>
      <w:r w:rsidR="00FE6507" w:rsidRPr="007C2F66">
        <w:rPr>
          <w:rFonts w:ascii="Times New Roman" w:hAnsi="Times New Roman" w:cs="Times New Roman"/>
          <w:sz w:val="26"/>
        </w:rPr>
        <w:t>the following</w:t>
      </w:r>
      <w:r w:rsidRPr="007C2F66">
        <w:rPr>
          <w:rFonts w:ascii="Times New Roman" w:hAnsi="Times New Roman" w:cs="Times New Roman"/>
          <w:sz w:val="26"/>
        </w:rPr>
        <w:t>:</w:t>
      </w:r>
    </w:p>
    <w:p w:rsidR="00F425DE" w:rsidRPr="007C2F66" w:rsidRDefault="00FE6507"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w:t>
      </w:r>
      <w:r w:rsidR="00FC4CEF" w:rsidRPr="007C2F66">
        <w:rPr>
          <w:rFonts w:ascii="Times New Roman" w:hAnsi="Times New Roman" w:cs="Times New Roman"/>
          <w:sz w:val="26"/>
        </w:rPr>
        <w:t xml:space="preserve">he Council </w:t>
      </w:r>
      <w:r w:rsidRPr="007C2F66">
        <w:rPr>
          <w:rFonts w:ascii="Times New Roman" w:hAnsi="Times New Roman" w:cs="Times New Roman"/>
          <w:sz w:val="26"/>
        </w:rPr>
        <w:t>wil</w:t>
      </w:r>
      <w:r w:rsidR="002C3075" w:rsidRPr="007C2F66">
        <w:rPr>
          <w:rFonts w:ascii="Times New Roman" w:hAnsi="Times New Roman" w:cs="Times New Roman"/>
          <w:sz w:val="26"/>
        </w:rPr>
        <w:t>l</w:t>
      </w:r>
      <w:r w:rsidR="00FC4CEF" w:rsidRPr="007C2F66">
        <w:rPr>
          <w:rFonts w:ascii="Times New Roman" w:hAnsi="Times New Roman" w:cs="Times New Roman"/>
          <w:sz w:val="26"/>
        </w:rPr>
        <w:t xml:space="preserve"> consider the matter </w:t>
      </w:r>
      <w:r w:rsidRPr="007C2F66">
        <w:rPr>
          <w:rFonts w:ascii="Times New Roman" w:hAnsi="Times New Roman" w:cs="Times New Roman"/>
          <w:sz w:val="26"/>
        </w:rPr>
        <w:t xml:space="preserve">of admissions generally </w:t>
      </w:r>
      <w:r w:rsidR="00FC4CEF" w:rsidRPr="007C2F66">
        <w:rPr>
          <w:rFonts w:ascii="Times New Roman" w:hAnsi="Times New Roman" w:cs="Times New Roman"/>
          <w:sz w:val="26"/>
        </w:rPr>
        <w:t xml:space="preserve">and set parameters for the </w:t>
      </w:r>
      <w:r w:rsidRPr="007C2F66">
        <w:rPr>
          <w:rFonts w:ascii="Times New Roman" w:hAnsi="Times New Roman" w:cs="Times New Roman"/>
          <w:sz w:val="26"/>
        </w:rPr>
        <w:t>new p</w:t>
      </w:r>
      <w:r w:rsidR="00FC4CEF" w:rsidRPr="007C2F66">
        <w:rPr>
          <w:rFonts w:ascii="Times New Roman" w:hAnsi="Times New Roman" w:cs="Times New Roman"/>
          <w:sz w:val="26"/>
        </w:rPr>
        <w:t xml:space="preserve">olicy, taking into account the factors discussed </w:t>
      </w:r>
      <w:r w:rsidR="00FC4CEF" w:rsidRPr="007C2F66">
        <w:rPr>
          <w:rFonts w:ascii="Times New Roman" w:hAnsi="Times New Roman" w:cs="Times New Roman"/>
          <w:sz w:val="26"/>
        </w:rPr>
        <w:lastRenderedPageBreak/>
        <w:t>in this opinion.  The existing documents may then have to be redrafted to</w:t>
      </w:r>
      <w:r w:rsidR="002C3075" w:rsidRPr="007C2F66">
        <w:rPr>
          <w:rFonts w:ascii="Times New Roman" w:hAnsi="Times New Roman" w:cs="Times New Roman"/>
          <w:sz w:val="26"/>
        </w:rPr>
        <w:t xml:space="preserve"> accord with these parameters.</w:t>
      </w:r>
    </w:p>
    <w:p w:rsidR="00F425DE" w:rsidRPr="007C2F66" w:rsidRDefault="00F425DE"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final draft </w:t>
      </w:r>
      <w:r w:rsidR="002C3075" w:rsidRPr="007C2F66">
        <w:rPr>
          <w:rFonts w:ascii="Times New Roman" w:hAnsi="Times New Roman" w:cs="Times New Roman"/>
          <w:sz w:val="26"/>
        </w:rPr>
        <w:t xml:space="preserve">of the policy will </w:t>
      </w:r>
      <w:r w:rsidRPr="007C2F66">
        <w:rPr>
          <w:rFonts w:ascii="Times New Roman" w:hAnsi="Times New Roman" w:cs="Times New Roman"/>
          <w:sz w:val="26"/>
        </w:rPr>
        <w:t>be placed before faculty board meetings</w:t>
      </w:r>
      <w:r w:rsidR="007E03C4" w:rsidRPr="007C2F66">
        <w:rPr>
          <w:rFonts w:ascii="Times New Roman" w:hAnsi="Times New Roman" w:cs="Times New Roman"/>
          <w:sz w:val="26"/>
        </w:rPr>
        <w:t>, the Institutional Forum</w:t>
      </w:r>
      <w:r w:rsidRPr="007C2F66">
        <w:rPr>
          <w:rFonts w:ascii="Times New Roman" w:hAnsi="Times New Roman" w:cs="Times New Roman"/>
          <w:sz w:val="26"/>
        </w:rPr>
        <w:t xml:space="preserve"> </w:t>
      </w:r>
      <w:r w:rsidR="00BF0D7D" w:rsidRPr="007C2F66">
        <w:rPr>
          <w:rFonts w:ascii="Times New Roman" w:hAnsi="Times New Roman" w:cs="Times New Roman"/>
          <w:sz w:val="26"/>
        </w:rPr>
        <w:t>(</w:t>
      </w:r>
      <w:r w:rsidR="00BF0D7D" w:rsidRPr="007C2F66">
        <w:rPr>
          <w:rFonts w:ascii="Times New Roman" w:hAnsi="Times New Roman" w:cs="Times New Roman"/>
          <w:b/>
          <w:sz w:val="26"/>
        </w:rPr>
        <w:t>IF</w:t>
      </w:r>
      <w:r w:rsidR="00BF0D7D" w:rsidRPr="007C2F66">
        <w:rPr>
          <w:rFonts w:ascii="Times New Roman" w:hAnsi="Times New Roman" w:cs="Times New Roman"/>
          <w:sz w:val="26"/>
        </w:rPr>
        <w:t>)</w:t>
      </w:r>
      <w:r w:rsidR="00BF0D7D" w:rsidRPr="007C2F66">
        <w:rPr>
          <w:rFonts w:ascii="Times New Roman" w:hAnsi="Times New Roman" w:cs="Times New Roman"/>
          <w:b/>
          <w:sz w:val="26"/>
        </w:rPr>
        <w:t xml:space="preserve"> </w:t>
      </w:r>
      <w:r w:rsidRPr="007C2F66">
        <w:rPr>
          <w:rFonts w:ascii="Times New Roman" w:hAnsi="Times New Roman" w:cs="Times New Roman"/>
          <w:sz w:val="26"/>
        </w:rPr>
        <w:t xml:space="preserve">and the </w:t>
      </w:r>
      <w:r w:rsidR="007E03C4" w:rsidRPr="007C2F66">
        <w:rPr>
          <w:rFonts w:ascii="Times New Roman" w:hAnsi="Times New Roman" w:cs="Times New Roman"/>
          <w:sz w:val="26"/>
        </w:rPr>
        <w:t>Senate, all of which, presumably, will express their views on the draft policy.</w:t>
      </w:r>
    </w:p>
    <w:p w:rsidR="00F425DE" w:rsidRPr="007C2F66" w:rsidRDefault="00F425DE"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w:t>
      </w:r>
      <w:r w:rsidR="007E03C4" w:rsidRPr="007C2F66">
        <w:rPr>
          <w:rFonts w:ascii="Times New Roman" w:hAnsi="Times New Roman" w:cs="Times New Roman"/>
          <w:sz w:val="26"/>
        </w:rPr>
        <w:t xml:space="preserve">final draft of the policy </w:t>
      </w:r>
      <w:r w:rsidRPr="007C2F66">
        <w:rPr>
          <w:rFonts w:ascii="Times New Roman" w:hAnsi="Times New Roman" w:cs="Times New Roman"/>
          <w:sz w:val="26"/>
        </w:rPr>
        <w:t xml:space="preserve">can thereafter be adopted by the </w:t>
      </w:r>
      <w:r w:rsidR="007E03C4" w:rsidRPr="007C2F66">
        <w:rPr>
          <w:rFonts w:ascii="Times New Roman" w:hAnsi="Times New Roman" w:cs="Times New Roman"/>
          <w:sz w:val="26"/>
        </w:rPr>
        <w:t>Council</w:t>
      </w:r>
      <w:r w:rsidRPr="007C2F66">
        <w:rPr>
          <w:rFonts w:ascii="Times New Roman" w:hAnsi="Times New Roman" w:cs="Times New Roman"/>
          <w:sz w:val="26"/>
        </w:rPr>
        <w:t>.</w:t>
      </w:r>
    </w:p>
    <w:p w:rsidR="00EC5BCB" w:rsidRPr="007C2F66" w:rsidRDefault="00EC5BC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As far as consulting within the University community is concerned, there is little doubt that SU </w:t>
      </w:r>
      <w:r w:rsidR="003C39F0" w:rsidRPr="007C2F66">
        <w:rPr>
          <w:rFonts w:ascii="Times New Roman" w:hAnsi="Times New Roman" w:cs="Times New Roman"/>
          <w:sz w:val="26"/>
        </w:rPr>
        <w:t>will have</w:t>
      </w:r>
      <w:r w:rsidRPr="007C2F66">
        <w:rPr>
          <w:rFonts w:ascii="Times New Roman" w:hAnsi="Times New Roman" w:cs="Times New Roman"/>
          <w:sz w:val="26"/>
        </w:rPr>
        <w:t xml:space="preserve"> followed a fair </w:t>
      </w:r>
      <w:r w:rsidR="007E03C4" w:rsidRPr="007C2F66">
        <w:rPr>
          <w:rFonts w:ascii="Times New Roman" w:hAnsi="Times New Roman" w:cs="Times New Roman"/>
          <w:sz w:val="26"/>
        </w:rPr>
        <w:t xml:space="preserve">and regular </w:t>
      </w:r>
      <w:r w:rsidRPr="007C2F66">
        <w:rPr>
          <w:rFonts w:ascii="Times New Roman" w:hAnsi="Times New Roman" w:cs="Times New Roman"/>
          <w:sz w:val="26"/>
        </w:rPr>
        <w:t>procedure.</w:t>
      </w:r>
    </w:p>
    <w:p w:rsidR="00EE71CE" w:rsidRPr="007C2F66" w:rsidRDefault="00EC5BC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The concern is whether it has done enough to consult those outside the University who will als</w:t>
      </w:r>
      <w:r w:rsidR="00EE71CE" w:rsidRPr="007C2F66">
        <w:rPr>
          <w:rFonts w:ascii="Times New Roman" w:hAnsi="Times New Roman" w:cs="Times New Roman"/>
          <w:sz w:val="26"/>
        </w:rPr>
        <w:t>o be affected by the decision.  SU could argue that it has complied either with:</w:t>
      </w:r>
    </w:p>
    <w:p w:rsidR="00EE71CE" w:rsidRPr="007C2F66" w:rsidRDefault="00EE71CE"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PAJA s 4(1)(d) because it has followed the procedure prescribed in s 37 of the HEA – approval by Council after consultation with the Senate; or</w:t>
      </w:r>
    </w:p>
    <w:p w:rsidR="00EE71CE" w:rsidRPr="007C2F66" w:rsidRDefault="00EE71CE"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PAJA s 4(1</w:t>
      </w:r>
      <w:proofErr w:type="gramStart"/>
      <w:r w:rsidRPr="007C2F66">
        <w:rPr>
          <w:rFonts w:ascii="Times New Roman" w:hAnsi="Times New Roman" w:cs="Times New Roman"/>
          <w:sz w:val="26"/>
        </w:rPr>
        <w:t>)(</w:t>
      </w:r>
      <w:proofErr w:type="gramEnd"/>
      <w:r w:rsidRPr="007C2F66">
        <w:rPr>
          <w:rFonts w:ascii="Times New Roman" w:hAnsi="Times New Roman" w:cs="Times New Roman"/>
          <w:sz w:val="26"/>
        </w:rPr>
        <w:t>e) because it has followed “</w:t>
      </w:r>
      <w:r w:rsidRPr="007C2F66">
        <w:rPr>
          <w:rFonts w:ascii="Times New Roman" w:hAnsi="Times New Roman" w:cs="Times New Roman"/>
          <w:i/>
          <w:sz w:val="26"/>
        </w:rPr>
        <w:t>another appropriate procedure</w:t>
      </w:r>
      <w:r w:rsidRPr="007C2F66">
        <w:rPr>
          <w:rFonts w:ascii="Times New Roman" w:hAnsi="Times New Roman" w:cs="Times New Roman"/>
          <w:sz w:val="26"/>
        </w:rPr>
        <w:t>”, including consultation with the Institutional Forum.</w:t>
      </w:r>
    </w:p>
    <w:p w:rsidR="00EE71CE" w:rsidRPr="007C2F66" w:rsidRDefault="00EE71CE"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In our view, s 37 of the HEA does not prescribe “</w:t>
      </w:r>
      <w:r w:rsidRPr="007C2F66">
        <w:rPr>
          <w:rFonts w:ascii="Times New Roman" w:hAnsi="Times New Roman" w:cs="Times New Roman"/>
          <w:i/>
          <w:sz w:val="26"/>
        </w:rPr>
        <w:t>a procedure that is fair but different</w:t>
      </w:r>
      <w:r w:rsidRPr="007C2F66">
        <w:rPr>
          <w:rFonts w:ascii="Times New Roman" w:hAnsi="Times New Roman" w:cs="Times New Roman"/>
          <w:sz w:val="26"/>
        </w:rPr>
        <w:t xml:space="preserve">”.  Rather, it identifies which entities </w:t>
      </w:r>
      <w:r w:rsidR="007E03C4" w:rsidRPr="007C2F66">
        <w:rPr>
          <w:rFonts w:ascii="Times New Roman" w:hAnsi="Times New Roman" w:cs="Times New Roman"/>
          <w:sz w:val="26"/>
        </w:rPr>
        <w:t>within a public higher education institution must be involved in the determination of</w:t>
      </w:r>
      <w:r w:rsidRPr="007C2F66">
        <w:rPr>
          <w:rFonts w:ascii="Times New Roman" w:hAnsi="Times New Roman" w:cs="Times New Roman"/>
          <w:sz w:val="26"/>
        </w:rPr>
        <w:t xml:space="preserve"> </w:t>
      </w:r>
      <w:r w:rsidR="007E03C4" w:rsidRPr="007C2F66">
        <w:rPr>
          <w:rFonts w:ascii="Times New Roman" w:hAnsi="Times New Roman" w:cs="Times New Roman"/>
          <w:sz w:val="26"/>
        </w:rPr>
        <w:t>the institution’s</w:t>
      </w:r>
      <w:r w:rsidRPr="007C2F66">
        <w:rPr>
          <w:rFonts w:ascii="Times New Roman" w:hAnsi="Times New Roman" w:cs="Times New Roman"/>
          <w:sz w:val="26"/>
        </w:rPr>
        <w:t xml:space="preserve"> admissions policy, without prescribing the procedure they must follow</w:t>
      </w:r>
      <w:r w:rsidR="007E03C4" w:rsidRPr="007C2F66">
        <w:rPr>
          <w:rFonts w:ascii="Times New Roman" w:hAnsi="Times New Roman" w:cs="Times New Roman"/>
          <w:sz w:val="26"/>
        </w:rPr>
        <w:t xml:space="preserve"> in order for it to be fair</w:t>
      </w:r>
      <w:r w:rsidRPr="007C2F66">
        <w:rPr>
          <w:rFonts w:ascii="Times New Roman" w:hAnsi="Times New Roman" w:cs="Times New Roman"/>
          <w:sz w:val="26"/>
        </w:rPr>
        <w:t>.  The procedure is governed solely by the requirements of PAJA.</w:t>
      </w:r>
      <w:r w:rsidR="009B473E" w:rsidRPr="007C2F66">
        <w:rPr>
          <w:rFonts w:ascii="Times New Roman" w:hAnsi="Times New Roman" w:cs="Times New Roman"/>
          <w:sz w:val="26"/>
        </w:rPr>
        <w:t xml:space="preserve">  SU cannot, therefore, rely on s 4(1</w:t>
      </w:r>
      <w:proofErr w:type="gramStart"/>
      <w:r w:rsidR="009B473E" w:rsidRPr="007C2F66">
        <w:rPr>
          <w:rFonts w:ascii="Times New Roman" w:hAnsi="Times New Roman" w:cs="Times New Roman"/>
          <w:sz w:val="26"/>
        </w:rPr>
        <w:t>)(</w:t>
      </w:r>
      <w:proofErr w:type="gramEnd"/>
      <w:r w:rsidR="009B473E" w:rsidRPr="007C2F66">
        <w:rPr>
          <w:rFonts w:ascii="Times New Roman" w:hAnsi="Times New Roman" w:cs="Times New Roman"/>
          <w:sz w:val="26"/>
        </w:rPr>
        <w:t>d).</w:t>
      </w:r>
    </w:p>
    <w:p w:rsidR="009B473E" w:rsidRPr="007C2F66" w:rsidRDefault="009B473E"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It may however be able to rely on s 4(1</w:t>
      </w:r>
      <w:proofErr w:type="gramStart"/>
      <w:r w:rsidRPr="007C2F66">
        <w:rPr>
          <w:rFonts w:ascii="Times New Roman" w:hAnsi="Times New Roman" w:cs="Times New Roman"/>
          <w:sz w:val="26"/>
        </w:rPr>
        <w:t>)(</w:t>
      </w:r>
      <w:proofErr w:type="gramEnd"/>
      <w:r w:rsidRPr="007C2F66">
        <w:rPr>
          <w:rFonts w:ascii="Times New Roman" w:hAnsi="Times New Roman" w:cs="Times New Roman"/>
          <w:sz w:val="26"/>
        </w:rPr>
        <w:t xml:space="preserve">e).  </w:t>
      </w:r>
    </w:p>
    <w:p w:rsidR="00EC5BCB" w:rsidRPr="007C2F66" w:rsidRDefault="00EC5BC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only way in which outsiders will have a voice in the process is through the </w:t>
      </w:r>
      <w:r w:rsidR="009B473E" w:rsidRPr="007C2F66">
        <w:rPr>
          <w:rFonts w:ascii="Times New Roman" w:hAnsi="Times New Roman" w:cs="Times New Roman"/>
          <w:sz w:val="26"/>
        </w:rPr>
        <w:t>IF</w:t>
      </w:r>
      <w:r w:rsidRPr="007C2F66">
        <w:rPr>
          <w:rFonts w:ascii="Times New Roman" w:hAnsi="Times New Roman" w:cs="Times New Roman"/>
          <w:sz w:val="26"/>
        </w:rPr>
        <w:t xml:space="preserve">.  The IF is required by s 31 of the HEA to advise the Council.  It must be </w:t>
      </w:r>
      <w:r w:rsidRPr="007C2F66">
        <w:rPr>
          <w:rFonts w:ascii="Times New Roman" w:hAnsi="Times New Roman" w:cs="Times New Roman"/>
          <w:sz w:val="26"/>
        </w:rPr>
        <w:lastRenderedPageBreak/>
        <w:t>made of representatives from a number of different stakeholders including management, council, senate, employees, students and “</w:t>
      </w:r>
      <w:r w:rsidRPr="007C2F66">
        <w:rPr>
          <w:rFonts w:ascii="Times New Roman" w:hAnsi="Times New Roman" w:cs="Times New Roman"/>
          <w:i/>
          <w:sz w:val="26"/>
        </w:rPr>
        <w:t>any other category determined by the institutional statute</w:t>
      </w:r>
      <w:r w:rsidRPr="007C2F66">
        <w:rPr>
          <w:rFonts w:ascii="Times New Roman" w:hAnsi="Times New Roman" w:cs="Times New Roman"/>
          <w:sz w:val="26"/>
        </w:rPr>
        <w:t>”.</w:t>
      </w:r>
    </w:p>
    <w:p w:rsidR="00EC5BCB" w:rsidRPr="007C2F66" w:rsidRDefault="00EC5BCB"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SU’s institutional statute requires the IF to consist of 32 members.  Eight of those are representatives from the “community sector” which is constituted as follows:</w:t>
      </w:r>
    </w:p>
    <w:p w:rsidR="00EC5BCB" w:rsidRPr="007C2F66" w:rsidRDefault="00EC5BCB" w:rsidP="008B29B4">
      <w:pPr>
        <w:spacing w:before="120" w:after="0" w:line="360" w:lineRule="auto"/>
        <w:ind w:left="2160" w:hanging="720"/>
        <w:rPr>
          <w:rFonts w:ascii="Times New Roman" w:hAnsi="Times New Roman" w:cs="Times New Roman"/>
          <w:i/>
          <w:sz w:val="26"/>
        </w:rPr>
      </w:pPr>
      <w:r w:rsidRPr="007C2F66">
        <w:rPr>
          <w:rFonts w:ascii="Times New Roman" w:hAnsi="Times New Roman" w:cs="Times New Roman"/>
          <w:sz w:val="26"/>
        </w:rPr>
        <w:t>“</w:t>
      </w:r>
      <w:r w:rsidRPr="007C2F66">
        <w:rPr>
          <w:rFonts w:ascii="Times New Roman" w:hAnsi="Times New Roman" w:cs="Times New Roman"/>
          <w:i/>
          <w:sz w:val="26"/>
        </w:rPr>
        <w:t>(</w:t>
      </w:r>
      <w:proofErr w:type="gramStart"/>
      <w:r w:rsidRPr="007C2F66">
        <w:rPr>
          <w:rFonts w:ascii="Times New Roman" w:hAnsi="Times New Roman" w:cs="Times New Roman"/>
          <w:i/>
          <w:sz w:val="26"/>
        </w:rPr>
        <w:t>a</w:t>
      </w:r>
      <w:proofErr w:type="gramEnd"/>
      <w:r w:rsidRPr="007C2F66">
        <w:rPr>
          <w:rFonts w:ascii="Times New Roman" w:hAnsi="Times New Roman" w:cs="Times New Roman"/>
          <w:i/>
          <w:sz w:val="26"/>
        </w:rPr>
        <w:t xml:space="preserve">) </w:t>
      </w:r>
      <w:r w:rsidRPr="007C2F66">
        <w:rPr>
          <w:rFonts w:ascii="Times New Roman" w:hAnsi="Times New Roman" w:cs="Times New Roman"/>
          <w:i/>
          <w:sz w:val="26"/>
        </w:rPr>
        <w:tab/>
        <w:t>Two members of the Convocation appointed by the president of the Convocation</w:t>
      </w:r>
    </w:p>
    <w:p w:rsidR="00EC5BCB" w:rsidRPr="007C2F66" w:rsidRDefault="00EC5BCB" w:rsidP="008B29B4">
      <w:pPr>
        <w:pStyle w:val="ListParagraph"/>
        <w:spacing w:before="120" w:after="0" w:line="360" w:lineRule="auto"/>
        <w:ind w:left="2160" w:hanging="720"/>
        <w:contextualSpacing w:val="0"/>
        <w:rPr>
          <w:rFonts w:ascii="Times New Roman" w:hAnsi="Times New Roman" w:cs="Times New Roman"/>
          <w:sz w:val="26"/>
        </w:rPr>
      </w:pPr>
      <w:r w:rsidRPr="007C2F66">
        <w:rPr>
          <w:rFonts w:ascii="Times New Roman" w:hAnsi="Times New Roman" w:cs="Times New Roman"/>
          <w:i/>
          <w:sz w:val="26"/>
        </w:rPr>
        <w:t xml:space="preserve">(b) </w:t>
      </w:r>
      <w:r w:rsidRPr="007C2F66">
        <w:rPr>
          <w:rFonts w:ascii="Times New Roman" w:hAnsi="Times New Roman" w:cs="Times New Roman"/>
          <w:i/>
          <w:sz w:val="26"/>
        </w:rPr>
        <w:tab/>
        <w:t>Six persons respectively appointed by bodies representative of civic society, without the exclusion of any sector thereof, as identified from time to time by the IF in co-operation with the Senior Director: Community Interaction.</w:t>
      </w:r>
      <w:r w:rsidRPr="007C2F66">
        <w:rPr>
          <w:rFonts w:ascii="Times New Roman" w:hAnsi="Times New Roman" w:cs="Times New Roman"/>
          <w:sz w:val="26"/>
        </w:rPr>
        <w:t>”</w:t>
      </w:r>
      <w:r w:rsidRPr="007C2F66">
        <w:rPr>
          <w:rStyle w:val="FootnoteReference"/>
          <w:rFonts w:ascii="Times New Roman" w:hAnsi="Times New Roman" w:cs="Times New Roman"/>
          <w:sz w:val="26"/>
        </w:rPr>
        <w:footnoteReference w:id="75"/>
      </w:r>
    </w:p>
    <w:p w:rsidR="003C39F0" w:rsidRPr="007C2F66" w:rsidRDefault="00B66FD4" w:rsidP="007C2F66">
      <w:pPr>
        <w:pStyle w:val="ListParagraph"/>
        <w:numPr>
          <w:ilvl w:val="0"/>
          <w:numId w:val="2"/>
        </w:numPr>
        <w:spacing w:before="360" w:after="0" w:line="360" w:lineRule="auto"/>
        <w:contextualSpacing w:val="0"/>
        <w:rPr>
          <w:rFonts w:ascii="Times New Roman" w:hAnsi="Times New Roman" w:cs="Times New Roman"/>
          <w:sz w:val="26"/>
        </w:rPr>
      </w:pPr>
      <w:r>
        <w:rPr>
          <w:rFonts w:ascii="Times New Roman" w:hAnsi="Times New Roman" w:cs="Times New Roman"/>
          <w:sz w:val="26"/>
        </w:rPr>
        <w:t>W</w:t>
      </w:r>
      <w:r w:rsidR="00ED4115" w:rsidRPr="007C2F66">
        <w:rPr>
          <w:rFonts w:ascii="Times New Roman" w:hAnsi="Times New Roman" w:cs="Times New Roman"/>
          <w:sz w:val="26"/>
        </w:rPr>
        <w:t xml:space="preserve">e are </w:t>
      </w:r>
      <w:r>
        <w:rPr>
          <w:rFonts w:ascii="Times New Roman" w:hAnsi="Times New Roman" w:cs="Times New Roman"/>
          <w:sz w:val="26"/>
        </w:rPr>
        <w:t>instructed</w:t>
      </w:r>
      <w:r w:rsidRPr="007C2F66">
        <w:rPr>
          <w:rFonts w:ascii="Times New Roman" w:hAnsi="Times New Roman" w:cs="Times New Roman"/>
          <w:sz w:val="26"/>
        </w:rPr>
        <w:t xml:space="preserve"> </w:t>
      </w:r>
      <w:r w:rsidR="00ED4115" w:rsidRPr="007C2F66">
        <w:rPr>
          <w:rFonts w:ascii="Times New Roman" w:hAnsi="Times New Roman" w:cs="Times New Roman"/>
          <w:sz w:val="26"/>
        </w:rPr>
        <w:t xml:space="preserve">that the meetings of the IF are </w:t>
      </w:r>
      <w:r>
        <w:rPr>
          <w:rFonts w:ascii="Times New Roman" w:hAnsi="Times New Roman" w:cs="Times New Roman"/>
          <w:sz w:val="26"/>
        </w:rPr>
        <w:t xml:space="preserve">generally </w:t>
      </w:r>
      <w:r w:rsidR="00ED4115" w:rsidRPr="007C2F66">
        <w:rPr>
          <w:rFonts w:ascii="Times New Roman" w:hAnsi="Times New Roman" w:cs="Times New Roman"/>
          <w:sz w:val="26"/>
        </w:rPr>
        <w:t>poorly attended, which indicates that it cannot reasonably be assumed that it will be provide a sufficient forum for hearing voices from outside the University</w:t>
      </w:r>
      <w:r w:rsidR="003C39F0" w:rsidRPr="007C2F66">
        <w:rPr>
          <w:rFonts w:ascii="Times New Roman" w:hAnsi="Times New Roman" w:cs="Times New Roman"/>
          <w:sz w:val="26"/>
        </w:rPr>
        <w:t>.</w:t>
      </w:r>
    </w:p>
    <w:p w:rsidR="009B473E" w:rsidRPr="007C2F66" w:rsidRDefault="00ED411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W</w:t>
      </w:r>
      <w:r w:rsidR="009B473E" w:rsidRPr="007C2F66">
        <w:rPr>
          <w:rFonts w:ascii="Times New Roman" w:hAnsi="Times New Roman" w:cs="Times New Roman"/>
          <w:sz w:val="26"/>
        </w:rPr>
        <w:t xml:space="preserve">e </w:t>
      </w:r>
      <w:r w:rsidRPr="007C2F66">
        <w:rPr>
          <w:rFonts w:ascii="Times New Roman" w:hAnsi="Times New Roman" w:cs="Times New Roman"/>
          <w:sz w:val="26"/>
        </w:rPr>
        <w:t xml:space="preserve">thus </w:t>
      </w:r>
      <w:r w:rsidR="009B473E" w:rsidRPr="007C2F66">
        <w:rPr>
          <w:rFonts w:ascii="Times New Roman" w:hAnsi="Times New Roman" w:cs="Times New Roman"/>
          <w:sz w:val="26"/>
        </w:rPr>
        <w:t xml:space="preserve">advise that the more cautious course of action would be to follow a </w:t>
      </w:r>
      <w:r w:rsidR="007E03C4" w:rsidRPr="007C2F66">
        <w:rPr>
          <w:rFonts w:ascii="Times New Roman" w:hAnsi="Times New Roman" w:cs="Times New Roman"/>
          <w:sz w:val="26"/>
        </w:rPr>
        <w:t xml:space="preserve">public </w:t>
      </w:r>
      <w:r w:rsidR="009B473E" w:rsidRPr="007C2F66">
        <w:rPr>
          <w:rFonts w:ascii="Times New Roman" w:hAnsi="Times New Roman" w:cs="Times New Roman"/>
          <w:sz w:val="26"/>
        </w:rPr>
        <w:t>notice and comment procedure.  This will minimise the risk of a potential procedural challenge to the adoption of the Admissions Policy.</w:t>
      </w:r>
      <w:r w:rsidR="00B66FD4">
        <w:rPr>
          <w:rFonts w:ascii="Times New Roman" w:hAnsi="Times New Roman" w:cs="Times New Roman"/>
          <w:sz w:val="26"/>
        </w:rPr>
        <w:t xml:space="preserve">  Indeed, for the reasons which follow, we consider a public notice and comment procedure is legally required.</w:t>
      </w:r>
    </w:p>
    <w:p w:rsidR="00825CA4" w:rsidRPr="007C2F66" w:rsidRDefault="00825CA4" w:rsidP="007C2F66">
      <w:pPr>
        <w:keepNext/>
        <w:spacing w:before="360" w:after="0" w:line="360" w:lineRule="auto"/>
        <w:rPr>
          <w:rFonts w:ascii="Times New Roman" w:hAnsi="Times New Roman" w:cs="Times New Roman"/>
          <w:b/>
          <w:sz w:val="26"/>
          <w:u w:val="single"/>
        </w:rPr>
      </w:pPr>
      <w:r w:rsidRPr="007C2F66">
        <w:rPr>
          <w:rFonts w:ascii="Times New Roman" w:hAnsi="Times New Roman" w:cs="Times New Roman"/>
          <w:b/>
          <w:sz w:val="26"/>
          <w:u w:val="single"/>
        </w:rPr>
        <w:t>Departure from s 4(1)</w:t>
      </w:r>
    </w:p>
    <w:p w:rsidR="00825CA4" w:rsidRPr="007C2F66" w:rsidRDefault="00825CA4"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Section 4(4) of PAJA permits departures from the procedure prescribed in s 4(1) and elaborated on in </w:t>
      </w:r>
      <w:proofErr w:type="spellStart"/>
      <w:r w:rsidRPr="007C2F66">
        <w:rPr>
          <w:rFonts w:ascii="Times New Roman" w:hAnsi="Times New Roman" w:cs="Times New Roman"/>
          <w:sz w:val="26"/>
        </w:rPr>
        <w:t>ss</w:t>
      </w:r>
      <w:proofErr w:type="spellEnd"/>
      <w:r w:rsidRPr="007C2F66">
        <w:rPr>
          <w:rFonts w:ascii="Times New Roman" w:hAnsi="Times New Roman" w:cs="Times New Roman"/>
          <w:sz w:val="26"/>
        </w:rPr>
        <w:t xml:space="preserve"> 4(2) and (3).  A departure</w:t>
      </w:r>
      <w:r w:rsidR="00BF0D7D" w:rsidRPr="007C2F66">
        <w:rPr>
          <w:rFonts w:ascii="Times New Roman" w:hAnsi="Times New Roman" w:cs="Times New Roman"/>
          <w:sz w:val="26"/>
        </w:rPr>
        <w:t xml:space="preserve"> is permissible</w:t>
      </w:r>
      <w:r w:rsidRPr="007C2F66">
        <w:rPr>
          <w:rFonts w:ascii="Times New Roman" w:hAnsi="Times New Roman" w:cs="Times New Roman"/>
          <w:sz w:val="26"/>
        </w:rPr>
        <w:t xml:space="preserve"> if it is “</w:t>
      </w:r>
      <w:r w:rsidRPr="007C2F66">
        <w:rPr>
          <w:rFonts w:ascii="Times New Roman" w:hAnsi="Times New Roman" w:cs="Times New Roman"/>
          <w:i/>
          <w:sz w:val="26"/>
        </w:rPr>
        <w:t>reasonable and justifiable</w:t>
      </w:r>
      <w:r w:rsidRPr="007C2F66">
        <w:rPr>
          <w:rFonts w:ascii="Times New Roman" w:hAnsi="Times New Roman" w:cs="Times New Roman"/>
          <w:sz w:val="26"/>
        </w:rPr>
        <w:t>” considering the all relevant factors, including:</w:t>
      </w:r>
    </w:p>
    <w:p w:rsidR="00825CA4" w:rsidRPr="007C2F66" w:rsidRDefault="00825CA4" w:rsidP="00B66FD4">
      <w:pPr>
        <w:pStyle w:val="ListParagraph"/>
        <w:spacing w:before="120" w:after="0" w:line="360" w:lineRule="auto"/>
        <w:ind w:left="2160" w:hanging="720"/>
        <w:contextualSpacing w:val="0"/>
        <w:rPr>
          <w:rFonts w:ascii="Times New Roman" w:hAnsi="Times New Roman" w:cs="Times New Roman"/>
          <w:i/>
          <w:sz w:val="26"/>
        </w:rPr>
      </w:pPr>
      <w:r w:rsidRPr="007C2F66">
        <w:rPr>
          <w:rFonts w:ascii="Times New Roman" w:hAnsi="Times New Roman" w:cs="Times New Roman"/>
          <w:sz w:val="26"/>
        </w:rPr>
        <w:t>“</w:t>
      </w:r>
      <w:r w:rsidRPr="007C2F66">
        <w:rPr>
          <w:rFonts w:ascii="Times New Roman" w:hAnsi="Times New Roman" w:cs="Times New Roman"/>
          <w:i/>
          <w:sz w:val="26"/>
        </w:rPr>
        <w:t>(</w:t>
      </w:r>
      <w:proofErr w:type="spellStart"/>
      <w:proofErr w:type="gramStart"/>
      <w:r w:rsidRPr="007C2F66">
        <w:rPr>
          <w:rFonts w:ascii="Times New Roman" w:hAnsi="Times New Roman" w:cs="Times New Roman"/>
          <w:i/>
          <w:sz w:val="26"/>
        </w:rPr>
        <w:t>i</w:t>
      </w:r>
      <w:proofErr w:type="spellEnd"/>
      <w:proofErr w:type="gramEnd"/>
      <w:r w:rsidRPr="007C2F66">
        <w:rPr>
          <w:rFonts w:ascii="Times New Roman" w:hAnsi="Times New Roman" w:cs="Times New Roman"/>
          <w:i/>
          <w:sz w:val="26"/>
        </w:rPr>
        <w:t>)  </w:t>
      </w:r>
      <w:r w:rsidRPr="007C2F66">
        <w:rPr>
          <w:rFonts w:ascii="Times New Roman" w:hAnsi="Times New Roman" w:cs="Times New Roman"/>
          <w:i/>
          <w:sz w:val="26"/>
        </w:rPr>
        <w:tab/>
        <w:t>the objects of the empowering provision;</w:t>
      </w:r>
    </w:p>
    <w:p w:rsidR="00825CA4" w:rsidRPr="007C2F66" w:rsidRDefault="00825CA4" w:rsidP="00B66FD4">
      <w:pPr>
        <w:pStyle w:val="ListParagraph"/>
        <w:spacing w:before="120" w:after="0" w:line="360" w:lineRule="auto"/>
        <w:ind w:left="2160" w:hanging="720"/>
        <w:contextualSpacing w:val="0"/>
        <w:rPr>
          <w:rFonts w:ascii="Times New Roman" w:hAnsi="Times New Roman" w:cs="Times New Roman"/>
          <w:i/>
          <w:sz w:val="26"/>
        </w:rPr>
      </w:pPr>
      <w:bookmarkStart w:id="7" w:name="0-0-0-107623"/>
      <w:bookmarkEnd w:id="7"/>
      <w:r w:rsidRPr="007C2F66">
        <w:rPr>
          <w:rFonts w:ascii="Times New Roman" w:hAnsi="Times New Roman" w:cs="Times New Roman"/>
          <w:i/>
          <w:sz w:val="26"/>
        </w:rPr>
        <w:lastRenderedPageBreak/>
        <w:t>(ii)   </w:t>
      </w:r>
      <w:r w:rsidRPr="007C2F66">
        <w:rPr>
          <w:rFonts w:ascii="Times New Roman" w:hAnsi="Times New Roman" w:cs="Times New Roman"/>
          <w:i/>
          <w:sz w:val="26"/>
        </w:rPr>
        <w:tab/>
      </w:r>
      <w:proofErr w:type="gramStart"/>
      <w:r w:rsidRPr="007C2F66">
        <w:rPr>
          <w:rFonts w:ascii="Times New Roman" w:hAnsi="Times New Roman" w:cs="Times New Roman"/>
          <w:i/>
          <w:sz w:val="26"/>
        </w:rPr>
        <w:t>the</w:t>
      </w:r>
      <w:proofErr w:type="gramEnd"/>
      <w:r w:rsidRPr="007C2F66">
        <w:rPr>
          <w:rFonts w:ascii="Times New Roman" w:hAnsi="Times New Roman" w:cs="Times New Roman"/>
          <w:i/>
          <w:sz w:val="26"/>
        </w:rPr>
        <w:t xml:space="preserve"> nature and purpose of, and the need to take, the administrative action;</w:t>
      </w:r>
    </w:p>
    <w:p w:rsidR="00825CA4" w:rsidRPr="007C2F66" w:rsidRDefault="00825CA4" w:rsidP="00B66FD4">
      <w:pPr>
        <w:pStyle w:val="ListParagraph"/>
        <w:spacing w:before="120" w:after="0" w:line="360" w:lineRule="auto"/>
        <w:ind w:left="2160" w:hanging="720"/>
        <w:contextualSpacing w:val="0"/>
        <w:rPr>
          <w:rFonts w:ascii="Times New Roman" w:hAnsi="Times New Roman" w:cs="Times New Roman"/>
          <w:i/>
          <w:sz w:val="26"/>
        </w:rPr>
      </w:pPr>
      <w:bookmarkStart w:id="8" w:name="0-0-0-107625"/>
      <w:bookmarkEnd w:id="8"/>
      <w:r w:rsidRPr="007C2F66">
        <w:rPr>
          <w:rFonts w:ascii="Times New Roman" w:hAnsi="Times New Roman" w:cs="Times New Roman"/>
          <w:i/>
          <w:sz w:val="26"/>
        </w:rPr>
        <w:t>(iii)   </w:t>
      </w:r>
      <w:r w:rsidRPr="007C2F66">
        <w:rPr>
          <w:rFonts w:ascii="Times New Roman" w:hAnsi="Times New Roman" w:cs="Times New Roman"/>
          <w:i/>
          <w:sz w:val="26"/>
        </w:rPr>
        <w:tab/>
      </w:r>
      <w:proofErr w:type="gramStart"/>
      <w:r w:rsidRPr="007C2F66">
        <w:rPr>
          <w:rFonts w:ascii="Times New Roman" w:hAnsi="Times New Roman" w:cs="Times New Roman"/>
          <w:i/>
          <w:sz w:val="26"/>
        </w:rPr>
        <w:t>the</w:t>
      </w:r>
      <w:proofErr w:type="gramEnd"/>
      <w:r w:rsidRPr="007C2F66">
        <w:rPr>
          <w:rFonts w:ascii="Times New Roman" w:hAnsi="Times New Roman" w:cs="Times New Roman"/>
          <w:i/>
          <w:sz w:val="26"/>
        </w:rPr>
        <w:t xml:space="preserve"> likely effect of the administrative action;</w:t>
      </w:r>
    </w:p>
    <w:p w:rsidR="00825CA4" w:rsidRPr="007C2F66" w:rsidRDefault="00825CA4" w:rsidP="00B66FD4">
      <w:pPr>
        <w:pStyle w:val="ListParagraph"/>
        <w:spacing w:before="120" w:after="0" w:line="360" w:lineRule="auto"/>
        <w:ind w:left="2160" w:hanging="720"/>
        <w:contextualSpacing w:val="0"/>
        <w:rPr>
          <w:rFonts w:ascii="Times New Roman" w:hAnsi="Times New Roman" w:cs="Times New Roman"/>
          <w:i/>
          <w:sz w:val="26"/>
        </w:rPr>
      </w:pPr>
      <w:bookmarkStart w:id="9" w:name="0-0-0-107627"/>
      <w:bookmarkEnd w:id="9"/>
      <w:r w:rsidRPr="007C2F66">
        <w:rPr>
          <w:rFonts w:ascii="Times New Roman" w:hAnsi="Times New Roman" w:cs="Times New Roman"/>
          <w:i/>
          <w:sz w:val="26"/>
        </w:rPr>
        <w:t>(iv)   </w:t>
      </w:r>
      <w:r w:rsidRPr="007C2F66">
        <w:rPr>
          <w:rFonts w:ascii="Times New Roman" w:hAnsi="Times New Roman" w:cs="Times New Roman"/>
          <w:i/>
          <w:sz w:val="26"/>
        </w:rPr>
        <w:tab/>
      </w:r>
      <w:proofErr w:type="gramStart"/>
      <w:r w:rsidRPr="007C2F66">
        <w:rPr>
          <w:rFonts w:ascii="Times New Roman" w:hAnsi="Times New Roman" w:cs="Times New Roman"/>
          <w:i/>
          <w:sz w:val="26"/>
        </w:rPr>
        <w:t>the</w:t>
      </w:r>
      <w:proofErr w:type="gramEnd"/>
      <w:r w:rsidRPr="007C2F66">
        <w:rPr>
          <w:rFonts w:ascii="Times New Roman" w:hAnsi="Times New Roman" w:cs="Times New Roman"/>
          <w:i/>
          <w:sz w:val="26"/>
        </w:rPr>
        <w:t xml:space="preserve"> urgency of taking the administrative action or the urgency of the matter; and</w:t>
      </w:r>
    </w:p>
    <w:p w:rsidR="00825CA4" w:rsidRPr="007C2F66" w:rsidRDefault="00825CA4" w:rsidP="00B66FD4">
      <w:pPr>
        <w:pStyle w:val="ListParagraph"/>
        <w:spacing w:before="120" w:after="0" w:line="360" w:lineRule="auto"/>
        <w:ind w:left="2160" w:hanging="720"/>
        <w:contextualSpacing w:val="0"/>
        <w:rPr>
          <w:rFonts w:ascii="Times New Roman" w:hAnsi="Times New Roman" w:cs="Times New Roman"/>
          <w:sz w:val="26"/>
        </w:rPr>
      </w:pPr>
      <w:bookmarkStart w:id="10" w:name="0-0-0-107629"/>
      <w:bookmarkEnd w:id="10"/>
      <w:r w:rsidRPr="007C2F66">
        <w:rPr>
          <w:rFonts w:ascii="Times New Roman" w:hAnsi="Times New Roman" w:cs="Times New Roman"/>
          <w:i/>
          <w:sz w:val="26"/>
        </w:rPr>
        <w:t>(v)   </w:t>
      </w:r>
      <w:r w:rsidRPr="007C2F66">
        <w:rPr>
          <w:rFonts w:ascii="Times New Roman" w:hAnsi="Times New Roman" w:cs="Times New Roman"/>
          <w:i/>
          <w:sz w:val="26"/>
        </w:rPr>
        <w:tab/>
      </w:r>
      <w:proofErr w:type="gramStart"/>
      <w:r w:rsidRPr="007C2F66">
        <w:rPr>
          <w:rFonts w:ascii="Times New Roman" w:hAnsi="Times New Roman" w:cs="Times New Roman"/>
          <w:i/>
          <w:sz w:val="26"/>
        </w:rPr>
        <w:t>the</w:t>
      </w:r>
      <w:proofErr w:type="gramEnd"/>
      <w:r w:rsidRPr="007C2F66">
        <w:rPr>
          <w:rFonts w:ascii="Times New Roman" w:hAnsi="Times New Roman" w:cs="Times New Roman"/>
          <w:i/>
          <w:sz w:val="26"/>
        </w:rPr>
        <w:t xml:space="preserve"> need to promote an efficient administration and good governance.</w:t>
      </w:r>
      <w:r w:rsidRPr="007C2F66">
        <w:rPr>
          <w:rFonts w:ascii="Times New Roman" w:hAnsi="Times New Roman" w:cs="Times New Roman"/>
          <w:sz w:val="26"/>
        </w:rPr>
        <w:t>”</w:t>
      </w:r>
    </w:p>
    <w:p w:rsidR="008C0CA1" w:rsidRPr="007C2F66" w:rsidRDefault="008C0CA1"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In our view, it will be difficult for SU to justify not adopting a </w:t>
      </w:r>
      <w:r w:rsidR="007E03C4" w:rsidRPr="007C2F66">
        <w:rPr>
          <w:rFonts w:ascii="Times New Roman" w:hAnsi="Times New Roman" w:cs="Times New Roman"/>
          <w:sz w:val="26"/>
        </w:rPr>
        <w:t xml:space="preserve">public </w:t>
      </w:r>
      <w:r w:rsidRPr="007C2F66">
        <w:rPr>
          <w:rFonts w:ascii="Times New Roman" w:hAnsi="Times New Roman" w:cs="Times New Roman"/>
          <w:sz w:val="26"/>
        </w:rPr>
        <w:t>notice and comment procedure.  We base that advice on the following considerations:</w:t>
      </w:r>
    </w:p>
    <w:p w:rsidR="00A9101B" w:rsidRPr="007C2F66" w:rsidRDefault="00A9101B"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purpose and effect of the administrative act – adopting the Admissions Policy – could be said to more directly affect those </w:t>
      </w:r>
      <w:r w:rsidRPr="007C2F66">
        <w:rPr>
          <w:rFonts w:ascii="Times New Roman" w:hAnsi="Times New Roman" w:cs="Times New Roman"/>
          <w:sz w:val="26"/>
          <w:u w:val="single"/>
        </w:rPr>
        <w:t>outside</w:t>
      </w:r>
      <w:r w:rsidRPr="007C2F66">
        <w:rPr>
          <w:rFonts w:ascii="Times New Roman" w:hAnsi="Times New Roman" w:cs="Times New Roman"/>
          <w:sz w:val="26"/>
        </w:rPr>
        <w:t xml:space="preserve"> the University community.  It is future students who will be most affected.  As SU is a public asset, they should be able to have a voice in the contents of that policy.</w:t>
      </w:r>
    </w:p>
    <w:p w:rsidR="00825CA4" w:rsidRPr="007C2F66" w:rsidRDefault="008C0CA1"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While finalising the Policy has now become urgent, SU will not be able to </w:t>
      </w:r>
      <w:r w:rsidR="00A9101B" w:rsidRPr="007C2F66">
        <w:rPr>
          <w:rFonts w:ascii="Times New Roman" w:hAnsi="Times New Roman" w:cs="Times New Roman"/>
          <w:sz w:val="26"/>
        </w:rPr>
        <w:t>rely on the current urgency to justify a lack of public participation.</w:t>
      </w:r>
    </w:p>
    <w:p w:rsidR="006C5E18" w:rsidRPr="007C2F66" w:rsidRDefault="00A9101B"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There are obviously increased costs in time and resources to run a </w:t>
      </w:r>
      <w:r w:rsidR="007E03C4" w:rsidRPr="007C2F66">
        <w:rPr>
          <w:rFonts w:ascii="Times New Roman" w:hAnsi="Times New Roman" w:cs="Times New Roman"/>
          <w:sz w:val="26"/>
        </w:rPr>
        <w:t xml:space="preserve">public </w:t>
      </w:r>
      <w:r w:rsidRPr="007C2F66">
        <w:rPr>
          <w:rFonts w:ascii="Times New Roman" w:hAnsi="Times New Roman" w:cs="Times New Roman"/>
          <w:sz w:val="26"/>
        </w:rPr>
        <w:t>notice and comment procedure.  The most extensive costs are not likely to be calling for comment, but managing the comments that are made.  However, the degree of additional resources will be directly proportionate to the extent of public interest.  If few comments are received, little additional resources will be required.  If there are many comments, it demonstrates a high public interest and therefore justifies the additional cost in time and money.</w:t>
      </w:r>
    </w:p>
    <w:p w:rsidR="00F50086" w:rsidRPr="007C2F66" w:rsidRDefault="006C5E18"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lastRenderedPageBreak/>
        <w:t xml:space="preserve">We therefore advise that SU follow a </w:t>
      </w:r>
      <w:r w:rsidR="007E03C4" w:rsidRPr="007C2F66">
        <w:rPr>
          <w:rFonts w:ascii="Times New Roman" w:hAnsi="Times New Roman" w:cs="Times New Roman"/>
          <w:sz w:val="26"/>
        </w:rPr>
        <w:t xml:space="preserve">public </w:t>
      </w:r>
      <w:r w:rsidRPr="007C2F66">
        <w:rPr>
          <w:rFonts w:ascii="Times New Roman" w:hAnsi="Times New Roman" w:cs="Times New Roman"/>
          <w:sz w:val="26"/>
        </w:rPr>
        <w:t>notice and comment procedure.  As we explain in the next section, that can be done in parallel with the current, internal process without incurring any additional delay.</w:t>
      </w:r>
    </w:p>
    <w:p w:rsidR="00ED4115" w:rsidRPr="007C2F66" w:rsidRDefault="00ED4115" w:rsidP="008B29B4">
      <w:pPr>
        <w:keepNext/>
        <w:spacing w:before="360" w:after="0" w:line="360" w:lineRule="auto"/>
        <w:rPr>
          <w:rFonts w:ascii="Times New Roman" w:hAnsi="Times New Roman" w:cs="Times New Roman"/>
          <w:b/>
          <w:sz w:val="26"/>
        </w:rPr>
      </w:pPr>
      <w:r w:rsidRPr="007C2F66">
        <w:rPr>
          <w:rFonts w:ascii="Times New Roman" w:hAnsi="Times New Roman" w:cs="Times New Roman"/>
          <w:b/>
          <w:sz w:val="26"/>
        </w:rPr>
        <w:t>VI</w:t>
      </w:r>
      <w:r w:rsidRPr="007C2F66">
        <w:rPr>
          <w:rFonts w:ascii="Times New Roman" w:hAnsi="Times New Roman" w:cs="Times New Roman"/>
          <w:b/>
          <w:sz w:val="26"/>
        </w:rPr>
        <w:tab/>
      </w:r>
      <w:r w:rsidRPr="007C2F66">
        <w:rPr>
          <w:rFonts w:ascii="Times New Roman" w:hAnsi="Times New Roman" w:cs="Times New Roman"/>
          <w:b/>
          <w:sz w:val="26"/>
          <w:u w:val="single"/>
        </w:rPr>
        <w:t>QUESTIONS ABOUT CRIMINAL RECORDS</w:t>
      </w:r>
    </w:p>
    <w:p w:rsidR="00ED4115" w:rsidRPr="007C2F66" w:rsidRDefault="00ED4115" w:rsidP="008B29B4">
      <w:pPr>
        <w:pStyle w:val="ListParagraph"/>
        <w:keepNext/>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We have been requested to also consider whether the University may ask questions of </w:t>
      </w:r>
      <w:r w:rsidR="00B66FD4">
        <w:rPr>
          <w:rFonts w:ascii="Times New Roman" w:hAnsi="Times New Roman" w:cs="Times New Roman"/>
          <w:sz w:val="26"/>
        </w:rPr>
        <w:t>a</w:t>
      </w:r>
      <w:r w:rsidRPr="007C2F66">
        <w:rPr>
          <w:rFonts w:ascii="Times New Roman" w:hAnsi="Times New Roman" w:cs="Times New Roman"/>
          <w:sz w:val="26"/>
        </w:rPr>
        <w:t>pplicants regarding their criminal records.</w:t>
      </w:r>
    </w:p>
    <w:p w:rsidR="00ED4115" w:rsidRPr="007C2F66" w:rsidRDefault="00ED411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We can find no reason why the University would be prevented from asking this information.  On the contrary, the information may be highly relevant to:</w:t>
      </w:r>
    </w:p>
    <w:p w:rsidR="00ED4115" w:rsidRPr="007C2F66" w:rsidRDefault="00ED4115"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Determine whether the applicant should be accepted into the student body, without endangering fellow students; and</w:t>
      </w:r>
    </w:p>
    <w:p w:rsidR="00364C53" w:rsidRPr="007C2F66" w:rsidRDefault="00ED4115"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Determine whether the applicant is fit </w:t>
      </w:r>
      <w:r w:rsidR="00364C53" w:rsidRPr="007C2F66">
        <w:rPr>
          <w:rFonts w:ascii="Times New Roman" w:hAnsi="Times New Roman" w:cs="Times New Roman"/>
          <w:sz w:val="26"/>
        </w:rPr>
        <w:t xml:space="preserve">for a particular course.  For instance, it would make little sense to admit a student in the Law </w:t>
      </w:r>
      <w:r w:rsidR="00B66FD4">
        <w:rPr>
          <w:rFonts w:ascii="Times New Roman" w:hAnsi="Times New Roman" w:cs="Times New Roman"/>
          <w:sz w:val="26"/>
        </w:rPr>
        <w:t>F</w:t>
      </w:r>
      <w:r w:rsidR="00364C53" w:rsidRPr="007C2F66">
        <w:rPr>
          <w:rFonts w:ascii="Times New Roman" w:hAnsi="Times New Roman" w:cs="Times New Roman"/>
          <w:sz w:val="26"/>
        </w:rPr>
        <w:t xml:space="preserve">aculty, who </w:t>
      </w:r>
      <w:r w:rsidR="00B66FD4">
        <w:rPr>
          <w:rFonts w:ascii="Times New Roman" w:hAnsi="Times New Roman" w:cs="Times New Roman"/>
          <w:sz w:val="26"/>
        </w:rPr>
        <w:t>is most unlikely to be able to</w:t>
      </w:r>
      <w:r w:rsidR="00364C53" w:rsidRPr="007C2F66">
        <w:rPr>
          <w:rFonts w:ascii="Times New Roman" w:hAnsi="Times New Roman" w:cs="Times New Roman"/>
          <w:sz w:val="26"/>
        </w:rPr>
        <w:t xml:space="preserve"> satisfy a court </w:t>
      </w:r>
      <w:r w:rsidR="00B66FD4">
        <w:rPr>
          <w:rFonts w:ascii="Times New Roman" w:hAnsi="Times New Roman" w:cs="Times New Roman"/>
          <w:sz w:val="26"/>
        </w:rPr>
        <w:t xml:space="preserve">in the foreseeable future </w:t>
      </w:r>
      <w:r w:rsidR="00364C53" w:rsidRPr="007C2F66">
        <w:rPr>
          <w:rFonts w:ascii="Times New Roman" w:hAnsi="Times New Roman" w:cs="Times New Roman"/>
          <w:sz w:val="26"/>
        </w:rPr>
        <w:t>that he or she is a “</w:t>
      </w:r>
      <w:r w:rsidR="00364C53" w:rsidRPr="007C2F66">
        <w:rPr>
          <w:rFonts w:ascii="Times New Roman" w:hAnsi="Times New Roman" w:cs="Times New Roman"/>
          <w:i/>
          <w:sz w:val="26"/>
        </w:rPr>
        <w:t>fit and proper person</w:t>
      </w:r>
      <w:r w:rsidR="00364C53" w:rsidRPr="007C2F66">
        <w:rPr>
          <w:rFonts w:ascii="Times New Roman" w:hAnsi="Times New Roman" w:cs="Times New Roman"/>
          <w:sz w:val="26"/>
        </w:rPr>
        <w:t>” to be admitted as an attorney or advocate.</w:t>
      </w:r>
    </w:p>
    <w:p w:rsidR="00364C53" w:rsidRPr="007C2F66" w:rsidRDefault="00364C53"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It should however not be left to an applicant to determine whether he or she believes that a criminal conviction is relevant.  Instead:</w:t>
      </w:r>
    </w:p>
    <w:p w:rsidR="00364C53" w:rsidRPr="007C2F66" w:rsidRDefault="00364C53"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Applicants should be asked to disclose any criminal conviction, save where an admission of guilt fine was paid.  This proviso would avoid traffic and other minor offences.</w:t>
      </w:r>
    </w:p>
    <w:p w:rsidR="00364C53" w:rsidRPr="007C2F66" w:rsidRDefault="00364C53"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Policy should make it clear that the information will be kept confidential, and maybe used in guiding an admission decision.  A criminal conviction will thus not automatically result in the rejection of an application.  The </w:t>
      </w:r>
      <w:r w:rsidR="00B66FD4">
        <w:rPr>
          <w:rFonts w:ascii="Times New Roman" w:hAnsi="Times New Roman" w:cs="Times New Roman"/>
          <w:sz w:val="26"/>
        </w:rPr>
        <w:t>key question</w:t>
      </w:r>
      <w:r w:rsidRPr="007C2F66">
        <w:rPr>
          <w:rFonts w:ascii="Times New Roman" w:hAnsi="Times New Roman" w:cs="Times New Roman"/>
          <w:sz w:val="26"/>
        </w:rPr>
        <w:t xml:space="preserve"> will be whether the conviction </w:t>
      </w:r>
      <w:r w:rsidRPr="007C2F66">
        <w:rPr>
          <w:rFonts w:ascii="Times New Roman" w:hAnsi="Times New Roman" w:cs="Times New Roman"/>
          <w:sz w:val="26"/>
        </w:rPr>
        <w:lastRenderedPageBreak/>
        <w:t>indicates that the applicant is not suitable for admission as part of the student body generally, or to a specific course of study.</w:t>
      </w:r>
    </w:p>
    <w:p w:rsidR="00364C53" w:rsidRDefault="00364C53" w:rsidP="007C2F66">
      <w:pPr>
        <w:pStyle w:val="ListParagraph"/>
        <w:numPr>
          <w:ilvl w:val="1"/>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Provision should be made for the applicant to record when the criminal conviction happened; </w:t>
      </w:r>
      <w:r w:rsidR="00B66FD4">
        <w:rPr>
          <w:rFonts w:ascii="Times New Roman" w:hAnsi="Times New Roman" w:cs="Times New Roman"/>
          <w:sz w:val="26"/>
        </w:rPr>
        <w:t xml:space="preserve">what the sentence was; </w:t>
      </w:r>
      <w:r w:rsidRPr="007C2F66">
        <w:rPr>
          <w:rFonts w:ascii="Times New Roman" w:hAnsi="Times New Roman" w:cs="Times New Roman"/>
          <w:sz w:val="26"/>
        </w:rPr>
        <w:t>whether the crime was politically motivated; whether he or she has received amnesty for the conviction; and to provide any additional information which he or she wishes to include, which may impact on an admission decision.  This could include an expression of remorse, an explanation of extenuating circumstances</w:t>
      </w:r>
      <w:r w:rsidR="00B66FD4">
        <w:rPr>
          <w:rFonts w:ascii="Times New Roman" w:hAnsi="Times New Roman" w:cs="Times New Roman"/>
          <w:sz w:val="26"/>
        </w:rPr>
        <w:t xml:space="preserve">, </w:t>
      </w:r>
      <w:r w:rsidRPr="007C2F66">
        <w:rPr>
          <w:rFonts w:ascii="Times New Roman" w:hAnsi="Times New Roman" w:cs="Times New Roman"/>
          <w:sz w:val="26"/>
        </w:rPr>
        <w:t xml:space="preserve">an indication that the applicant has undergone some sort of therapy </w:t>
      </w:r>
      <w:r w:rsidR="005E1A0E" w:rsidRPr="007C2F66">
        <w:rPr>
          <w:rFonts w:ascii="Times New Roman" w:hAnsi="Times New Roman" w:cs="Times New Roman"/>
          <w:sz w:val="26"/>
        </w:rPr>
        <w:t>etc.</w:t>
      </w:r>
      <w:r w:rsidRPr="007C2F66">
        <w:rPr>
          <w:rFonts w:ascii="Times New Roman" w:hAnsi="Times New Roman" w:cs="Times New Roman"/>
          <w:sz w:val="26"/>
        </w:rPr>
        <w:t xml:space="preserve"> </w:t>
      </w:r>
    </w:p>
    <w:p w:rsidR="008B29B4" w:rsidRPr="007C2F66" w:rsidRDefault="008B29B4" w:rsidP="008B29B4">
      <w:pPr>
        <w:pStyle w:val="ListParagraph"/>
        <w:spacing w:before="360" w:after="0" w:line="360" w:lineRule="auto"/>
        <w:ind w:left="1440"/>
        <w:contextualSpacing w:val="0"/>
        <w:rPr>
          <w:rFonts w:ascii="Times New Roman" w:hAnsi="Times New Roman" w:cs="Times New Roman"/>
          <w:sz w:val="26"/>
        </w:rPr>
      </w:pPr>
    </w:p>
    <w:p w:rsidR="00F50086" w:rsidRPr="007C2F66" w:rsidRDefault="005837A1" w:rsidP="007C2F66">
      <w:pPr>
        <w:spacing w:before="360" w:after="0" w:line="360" w:lineRule="auto"/>
        <w:rPr>
          <w:rFonts w:ascii="Times New Roman" w:hAnsi="Times New Roman" w:cs="Times New Roman"/>
          <w:b/>
          <w:sz w:val="26"/>
          <w:u w:val="single"/>
        </w:rPr>
      </w:pPr>
      <w:r w:rsidRPr="007C2F66">
        <w:rPr>
          <w:rFonts w:ascii="Times New Roman" w:hAnsi="Times New Roman" w:cs="Times New Roman"/>
          <w:b/>
          <w:sz w:val="26"/>
        </w:rPr>
        <w:t>VI</w:t>
      </w:r>
      <w:r w:rsidR="00ED4115" w:rsidRPr="007C2F66">
        <w:rPr>
          <w:rFonts w:ascii="Times New Roman" w:hAnsi="Times New Roman" w:cs="Times New Roman"/>
          <w:b/>
          <w:sz w:val="26"/>
        </w:rPr>
        <w:t>I</w:t>
      </w:r>
      <w:r w:rsidRPr="007C2F66">
        <w:rPr>
          <w:rFonts w:ascii="Times New Roman" w:hAnsi="Times New Roman" w:cs="Times New Roman"/>
          <w:b/>
          <w:sz w:val="26"/>
        </w:rPr>
        <w:tab/>
      </w:r>
      <w:r w:rsidR="009870F0" w:rsidRPr="007C2F66">
        <w:rPr>
          <w:rFonts w:ascii="Times New Roman" w:hAnsi="Times New Roman" w:cs="Times New Roman"/>
          <w:b/>
          <w:sz w:val="26"/>
          <w:u w:val="single"/>
        </w:rPr>
        <w:t>CONCLUSION</w:t>
      </w:r>
    </w:p>
    <w:p w:rsidR="009870F0" w:rsidRPr="007C2F66" w:rsidRDefault="009870F0"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We are satisfied that the U</w:t>
      </w:r>
      <w:r w:rsidR="007E03C4" w:rsidRPr="007C2F66">
        <w:rPr>
          <w:rFonts w:ascii="Times New Roman" w:hAnsi="Times New Roman" w:cs="Times New Roman"/>
          <w:sz w:val="26"/>
        </w:rPr>
        <w:t>niversity’s proposed Admission P</w:t>
      </w:r>
      <w:r w:rsidRPr="007C2F66">
        <w:rPr>
          <w:rFonts w:ascii="Times New Roman" w:hAnsi="Times New Roman" w:cs="Times New Roman"/>
          <w:sz w:val="26"/>
        </w:rPr>
        <w:t xml:space="preserve">olicy accords with </w:t>
      </w:r>
      <w:r w:rsidR="007E03C4" w:rsidRPr="007C2F66">
        <w:rPr>
          <w:rFonts w:ascii="Times New Roman" w:hAnsi="Times New Roman" w:cs="Times New Roman"/>
          <w:sz w:val="26"/>
        </w:rPr>
        <w:t>the relevant legal</w:t>
      </w:r>
      <w:r w:rsidRPr="007C2F66">
        <w:rPr>
          <w:rFonts w:ascii="Times New Roman" w:hAnsi="Times New Roman" w:cs="Times New Roman"/>
          <w:sz w:val="26"/>
        </w:rPr>
        <w:t xml:space="preserve"> requirements</w:t>
      </w:r>
      <w:r w:rsidR="005E1A0E" w:rsidRPr="007C2F66">
        <w:rPr>
          <w:rFonts w:ascii="Times New Roman" w:hAnsi="Times New Roman" w:cs="Times New Roman"/>
          <w:sz w:val="26"/>
        </w:rPr>
        <w:t xml:space="preserve"> – save for the limited amendments we have suggested to avoid any suggestion that it includes a quota for a minimum number of BCI learners, and to address practical concerns regarding the identification of a racial group.</w:t>
      </w:r>
    </w:p>
    <w:p w:rsidR="009870F0" w:rsidRPr="007C2F66" w:rsidRDefault="009870F0"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We recommend that the Council establish broad guiding principles for the finalisation of the draft Policy, based on the requirements in paragraph </w:t>
      </w:r>
      <w:r w:rsidRPr="007C2F66">
        <w:rPr>
          <w:rFonts w:ascii="Times New Roman" w:hAnsi="Times New Roman" w:cs="Times New Roman"/>
          <w:sz w:val="26"/>
        </w:rPr>
        <w:fldChar w:fldCharType="begin"/>
      </w:r>
      <w:r w:rsidRPr="007C2F66">
        <w:rPr>
          <w:rFonts w:ascii="Times New Roman" w:hAnsi="Times New Roman" w:cs="Times New Roman"/>
          <w:sz w:val="26"/>
        </w:rPr>
        <w:instrText xml:space="preserve"> REF _Ref458463466 \r \h </w:instrText>
      </w:r>
      <w:r w:rsidR="001A33DA" w:rsidRPr="007C2F66">
        <w:rPr>
          <w:rFonts w:ascii="Times New Roman" w:hAnsi="Times New Roman" w:cs="Times New Roman"/>
          <w:sz w:val="26"/>
        </w:rPr>
        <w:instrText xml:space="preserve"> \* MERGEFORMAT </w:instrText>
      </w:r>
      <w:r w:rsidRPr="007C2F66">
        <w:rPr>
          <w:rFonts w:ascii="Times New Roman" w:hAnsi="Times New Roman" w:cs="Times New Roman"/>
          <w:sz w:val="26"/>
        </w:rPr>
      </w:r>
      <w:r w:rsidRPr="007C2F66">
        <w:rPr>
          <w:rFonts w:ascii="Times New Roman" w:hAnsi="Times New Roman" w:cs="Times New Roman"/>
          <w:sz w:val="26"/>
        </w:rPr>
        <w:fldChar w:fldCharType="separate"/>
      </w:r>
      <w:r w:rsidR="00ED4115" w:rsidRPr="007C2F66">
        <w:rPr>
          <w:rFonts w:ascii="Times New Roman" w:hAnsi="Times New Roman" w:cs="Times New Roman"/>
          <w:sz w:val="26"/>
        </w:rPr>
        <w:t>111</w:t>
      </w:r>
      <w:r w:rsidRPr="007C2F66">
        <w:rPr>
          <w:rFonts w:ascii="Times New Roman" w:hAnsi="Times New Roman" w:cs="Times New Roman"/>
          <w:sz w:val="26"/>
        </w:rPr>
        <w:fldChar w:fldCharType="end"/>
      </w:r>
      <w:r w:rsidRPr="007C2F66">
        <w:rPr>
          <w:rFonts w:ascii="Times New Roman" w:hAnsi="Times New Roman" w:cs="Times New Roman"/>
          <w:sz w:val="26"/>
        </w:rPr>
        <w:t xml:space="preserve"> above, and the aims in paragraphs </w:t>
      </w:r>
      <w:r w:rsidRPr="007C2F66">
        <w:rPr>
          <w:rFonts w:ascii="Times New Roman" w:hAnsi="Times New Roman" w:cs="Times New Roman"/>
          <w:sz w:val="26"/>
        </w:rPr>
        <w:fldChar w:fldCharType="begin"/>
      </w:r>
      <w:r w:rsidRPr="007C2F66">
        <w:rPr>
          <w:rFonts w:ascii="Times New Roman" w:hAnsi="Times New Roman" w:cs="Times New Roman"/>
          <w:sz w:val="26"/>
        </w:rPr>
        <w:instrText xml:space="preserve"> REF _Ref458463472 \r \h </w:instrText>
      </w:r>
      <w:r w:rsidR="001A33DA" w:rsidRPr="007C2F66">
        <w:rPr>
          <w:rFonts w:ascii="Times New Roman" w:hAnsi="Times New Roman" w:cs="Times New Roman"/>
          <w:sz w:val="26"/>
        </w:rPr>
        <w:instrText xml:space="preserve"> \* MERGEFORMAT </w:instrText>
      </w:r>
      <w:r w:rsidRPr="007C2F66">
        <w:rPr>
          <w:rFonts w:ascii="Times New Roman" w:hAnsi="Times New Roman" w:cs="Times New Roman"/>
          <w:sz w:val="26"/>
        </w:rPr>
      </w:r>
      <w:r w:rsidRPr="007C2F66">
        <w:rPr>
          <w:rFonts w:ascii="Times New Roman" w:hAnsi="Times New Roman" w:cs="Times New Roman"/>
          <w:sz w:val="26"/>
        </w:rPr>
        <w:fldChar w:fldCharType="separate"/>
      </w:r>
      <w:r w:rsidR="00ED4115" w:rsidRPr="007C2F66">
        <w:rPr>
          <w:rFonts w:ascii="Times New Roman" w:hAnsi="Times New Roman" w:cs="Times New Roman"/>
          <w:sz w:val="26"/>
        </w:rPr>
        <w:t>114</w:t>
      </w:r>
      <w:r w:rsidRPr="007C2F66">
        <w:rPr>
          <w:rFonts w:ascii="Times New Roman" w:hAnsi="Times New Roman" w:cs="Times New Roman"/>
          <w:sz w:val="26"/>
        </w:rPr>
        <w:fldChar w:fldCharType="end"/>
      </w:r>
      <w:r w:rsidRPr="007C2F66">
        <w:rPr>
          <w:rFonts w:ascii="Times New Roman" w:hAnsi="Times New Roman" w:cs="Times New Roman"/>
          <w:sz w:val="26"/>
        </w:rPr>
        <w:t xml:space="preserve"> to </w:t>
      </w:r>
      <w:r w:rsidRPr="007C2F66">
        <w:rPr>
          <w:rFonts w:ascii="Times New Roman" w:hAnsi="Times New Roman" w:cs="Times New Roman"/>
          <w:sz w:val="26"/>
        </w:rPr>
        <w:fldChar w:fldCharType="begin"/>
      </w:r>
      <w:r w:rsidRPr="007C2F66">
        <w:rPr>
          <w:rFonts w:ascii="Times New Roman" w:hAnsi="Times New Roman" w:cs="Times New Roman"/>
          <w:sz w:val="26"/>
        </w:rPr>
        <w:instrText xml:space="preserve"> REF _Ref458463475 \r \h </w:instrText>
      </w:r>
      <w:r w:rsidR="001A33DA" w:rsidRPr="007C2F66">
        <w:rPr>
          <w:rFonts w:ascii="Times New Roman" w:hAnsi="Times New Roman" w:cs="Times New Roman"/>
          <w:sz w:val="26"/>
        </w:rPr>
        <w:instrText xml:space="preserve"> \* MERGEFORMAT </w:instrText>
      </w:r>
      <w:r w:rsidRPr="007C2F66">
        <w:rPr>
          <w:rFonts w:ascii="Times New Roman" w:hAnsi="Times New Roman" w:cs="Times New Roman"/>
          <w:sz w:val="26"/>
        </w:rPr>
      </w:r>
      <w:r w:rsidRPr="007C2F66">
        <w:rPr>
          <w:rFonts w:ascii="Times New Roman" w:hAnsi="Times New Roman" w:cs="Times New Roman"/>
          <w:sz w:val="26"/>
        </w:rPr>
        <w:fldChar w:fldCharType="separate"/>
      </w:r>
      <w:r w:rsidR="00ED4115" w:rsidRPr="007C2F66">
        <w:rPr>
          <w:rFonts w:ascii="Times New Roman" w:hAnsi="Times New Roman" w:cs="Times New Roman"/>
          <w:sz w:val="26"/>
        </w:rPr>
        <w:t>117</w:t>
      </w:r>
      <w:r w:rsidRPr="007C2F66">
        <w:rPr>
          <w:rFonts w:ascii="Times New Roman" w:hAnsi="Times New Roman" w:cs="Times New Roman"/>
          <w:sz w:val="26"/>
        </w:rPr>
        <w:fldChar w:fldCharType="end"/>
      </w:r>
      <w:r w:rsidRPr="007C2F66">
        <w:rPr>
          <w:rFonts w:ascii="Times New Roman" w:hAnsi="Times New Roman" w:cs="Times New Roman"/>
          <w:sz w:val="26"/>
        </w:rPr>
        <w:t xml:space="preserve"> above.</w:t>
      </w:r>
    </w:p>
    <w:p w:rsidR="000C5CB8" w:rsidRPr="007C2F66" w:rsidRDefault="00ED4115" w:rsidP="007C2F66">
      <w:pPr>
        <w:pStyle w:val="ListParagraph"/>
        <w:numPr>
          <w:ilvl w:val="0"/>
          <w:numId w:val="2"/>
        </w:numPr>
        <w:spacing w:before="360" w:after="0" w:line="360" w:lineRule="auto"/>
        <w:contextualSpacing w:val="0"/>
        <w:rPr>
          <w:rFonts w:ascii="Times New Roman" w:hAnsi="Times New Roman" w:cs="Times New Roman"/>
          <w:sz w:val="26"/>
        </w:rPr>
      </w:pPr>
      <w:r w:rsidRPr="007C2F66">
        <w:rPr>
          <w:rFonts w:ascii="Times New Roman" w:hAnsi="Times New Roman" w:cs="Times New Roman"/>
          <w:sz w:val="26"/>
        </w:rPr>
        <w:t xml:space="preserve">The draft Policy should be edited by a plain language expert to ensure that it is accessible.  </w:t>
      </w:r>
      <w:r w:rsidR="009870F0" w:rsidRPr="007C2F66">
        <w:rPr>
          <w:rFonts w:ascii="Times New Roman" w:hAnsi="Times New Roman" w:cs="Times New Roman"/>
          <w:sz w:val="26"/>
        </w:rPr>
        <w:t xml:space="preserve">This revised draft should thereafter be simultaneously subjected to two processes: The first would be a notice-and-comment procedure open to the public; and the second would be a process </w:t>
      </w:r>
      <w:r w:rsidR="007E03C4" w:rsidRPr="007C2F66">
        <w:rPr>
          <w:rFonts w:ascii="Times New Roman" w:hAnsi="Times New Roman" w:cs="Times New Roman"/>
          <w:sz w:val="26"/>
        </w:rPr>
        <w:t>of consideration by the</w:t>
      </w:r>
      <w:r w:rsidR="000C5CB8" w:rsidRPr="007C2F66">
        <w:rPr>
          <w:rFonts w:ascii="Times New Roman" w:hAnsi="Times New Roman" w:cs="Times New Roman"/>
          <w:sz w:val="26"/>
        </w:rPr>
        <w:t xml:space="preserve"> faculty boards</w:t>
      </w:r>
      <w:r w:rsidR="007E03C4" w:rsidRPr="007C2F66">
        <w:rPr>
          <w:rFonts w:ascii="Times New Roman" w:hAnsi="Times New Roman" w:cs="Times New Roman"/>
          <w:sz w:val="26"/>
        </w:rPr>
        <w:t xml:space="preserve"> and the Institutional Forum</w:t>
      </w:r>
      <w:r w:rsidR="000C5CB8" w:rsidRPr="007C2F66">
        <w:rPr>
          <w:rFonts w:ascii="Times New Roman" w:hAnsi="Times New Roman" w:cs="Times New Roman"/>
          <w:sz w:val="26"/>
        </w:rPr>
        <w:t xml:space="preserve">.  Thereafter the final </w:t>
      </w:r>
      <w:r w:rsidR="007E03C4" w:rsidRPr="007C2F66">
        <w:rPr>
          <w:rFonts w:ascii="Times New Roman" w:hAnsi="Times New Roman" w:cs="Times New Roman"/>
          <w:sz w:val="26"/>
        </w:rPr>
        <w:t>draft should</w:t>
      </w:r>
      <w:r w:rsidR="000C5CB8" w:rsidRPr="007C2F66">
        <w:rPr>
          <w:rFonts w:ascii="Times New Roman" w:hAnsi="Times New Roman" w:cs="Times New Roman"/>
          <w:sz w:val="26"/>
        </w:rPr>
        <w:t xml:space="preserve"> be </w:t>
      </w:r>
      <w:r w:rsidR="000C5CB8" w:rsidRPr="007C2F66">
        <w:rPr>
          <w:rFonts w:ascii="Times New Roman" w:hAnsi="Times New Roman" w:cs="Times New Roman"/>
          <w:sz w:val="26"/>
        </w:rPr>
        <w:lastRenderedPageBreak/>
        <w:t xml:space="preserve">provided </w:t>
      </w:r>
      <w:r w:rsidR="007E03C4" w:rsidRPr="007C2F66">
        <w:rPr>
          <w:rFonts w:ascii="Times New Roman" w:hAnsi="Times New Roman" w:cs="Times New Roman"/>
          <w:sz w:val="26"/>
        </w:rPr>
        <w:t xml:space="preserve">first </w:t>
      </w:r>
      <w:r w:rsidR="000C5CB8" w:rsidRPr="007C2F66">
        <w:rPr>
          <w:rFonts w:ascii="Times New Roman" w:hAnsi="Times New Roman" w:cs="Times New Roman"/>
          <w:sz w:val="26"/>
        </w:rPr>
        <w:t>to the Senate</w:t>
      </w:r>
      <w:r w:rsidR="007E03C4" w:rsidRPr="007C2F66">
        <w:rPr>
          <w:rFonts w:ascii="Times New Roman" w:hAnsi="Times New Roman" w:cs="Times New Roman"/>
          <w:sz w:val="26"/>
        </w:rPr>
        <w:t xml:space="preserve"> for its comments and thereafter to the Council for its approval (or disapproval)</w:t>
      </w:r>
      <w:r w:rsidR="000C5CB8" w:rsidRPr="007C2F66">
        <w:rPr>
          <w:rFonts w:ascii="Times New Roman" w:hAnsi="Times New Roman" w:cs="Times New Roman"/>
          <w:sz w:val="26"/>
        </w:rPr>
        <w:t>.</w:t>
      </w:r>
    </w:p>
    <w:p w:rsidR="008B29B4" w:rsidRDefault="008B29B4" w:rsidP="008B29B4">
      <w:pPr>
        <w:keepNext/>
        <w:spacing w:before="360" w:after="0" w:line="360" w:lineRule="auto"/>
        <w:jc w:val="right"/>
        <w:rPr>
          <w:rFonts w:ascii="Times New Roman" w:hAnsi="Times New Roman" w:cs="Times New Roman"/>
          <w:b/>
          <w:sz w:val="26"/>
        </w:rPr>
      </w:pPr>
    </w:p>
    <w:p w:rsidR="00CD5201" w:rsidRPr="007C2F66" w:rsidRDefault="00CD5201" w:rsidP="008B29B4">
      <w:pPr>
        <w:keepNext/>
        <w:spacing w:before="360" w:after="0" w:line="360" w:lineRule="auto"/>
        <w:jc w:val="right"/>
        <w:rPr>
          <w:rFonts w:ascii="Times New Roman" w:hAnsi="Times New Roman" w:cs="Times New Roman"/>
          <w:b/>
          <w:sz w:val="26"/>
        </w:rPr>
      </w:pPr>
      <w:r w:rsidRPr="007C2F66">
        <w:rPr>
          <w:rFonts w:ascii="Times New Roman" w:hAnsi="Times New Roman" w:cs="Times New Roman"/>
          <w:b/>
          <w:sz w:val="26"/>
        </w:rPr>
        <w:t>ANDREW BREITENBACH SC</w:t>
      </w:r>
    </w:p>
    <w:p w:rsidR="008B29B4" w:rsidRDefault="008B29B4" w:rsidP="008B29B4">
      <w:pPr>
        <w:keepNext/>
        <w:spacing w:before="360" w:after="0" w:line="360" w:lineRule="auto"/>
        <w:jc w:val="right"/>
        <w:rPr>
          <w:rFonts w:ascii="Times New Roman" w:hAnsi="Times New Roman" w:cs="Times New Roman"/>
          <w:b/>
          <w:sz w:val="26"/>
        </w:rPr>
      </w:pPr>
    </w:p>
    <w:p w:rsidR="00CD5201" w:rsidRPr="007C2F66" w:rsidRDefault="00CD5201" w:rsidP="008B29B4">
      <w:pPr>
        <w:keepNext/>
        <w:spacing w:before="360" w:after="0" w:line="360" w:lineRule="auto"/>
        <w:jc w:val="right"/>
        <w:rPr>
          <w:rFonts w:ascii="Times New Roman" w:hAnsi="Times New Roman" w:cs="Times New Roman"/>
          <w:b/>
          <w:sz w:val="26"/>
        </w:rPr>
      </w:pPr>
      <w:r w:rsidRPr="007C2F66">
        <w:rPr>
          <w:rFonts w:ascii="Times New Roman" w:hAnsi="Times New Roman" w:cs="Times New Roman"/>
          <w:b/>
          <w:sz w:val="26"/>
        </w:rPr>
        <w:t>DAVID BORGSTR</w:t>
      </w:r>
      <w:r w:rsidR="00752F35" w:rsidRPr="007C2F66">
        <w:rPr>
          <w:rFonts w:ascii="Times New Roman" w:hAnsi="Times New Roman" w:cs="Times New Roman"/>
          <w:b/>
          <w:sz w:val="26"/>
        </w:rPr>
        <w:t>Ö</w:t>
      </w:r>
      <w:r w:rsidRPr="007C2F66">
        <w:rPr>
          <w:rFonts w:ascii="Times New Roman" w:hAnsi="Times New Roman" w:cs="Times New Roman"/>
          <w:b/>
          <w:sz w:val="26"/>
        </w:rPr>
        <w:t>M</w:t>
      </w:r>
    </w:p>
    <w:p w:rsidR="008B29B4" w:rsidRDefault="008B29B4" w:rsidP="008B29B4">
      <w:pPr>
        <w:keepNext/>
        <w:spacing w:before="360" w:after="0" w:line="360" w:lineRule="auto"/>
        <w:jc w:val="right"/>
        <w:rPr>
          <w:rFonts w:ascii="Times New Roman" w:hAnsi="Times New Roman" w:cs="Times New Roman"/>
          <w:b/>
          <w:sz w:val="26"/>
        </w:rPr>
      </w:pPr>
    </w:p>
    <w:p w:rsidR="00CD5201" w:rsidRPr="007C2F66" w:rsidRDefault="00CD5201" w:rsidP="008B29B4">
      <w:pPr>
        <w:keepNext/>
        <w:spacing w:before="360" w:after="0" w:line="360" w:lineRule="auto"/>
        <w:jc w:val="right"/>
        <w:rPr>
          <w:rFonts w:ascii="Times New Roman" w:hAnsi="Times New Roman" w:cs="Times New Roman"/>
          <w:b/>
          <w:sz w:val="26"/>
        </w:rPr>
      </w:pPr>
      <w:r w:rsidRPr="007C2F66">
        <w:rPr>
          <w:rFonts w:ascii="Times New Roman" w:hAnsi="Times New Roman" w:cs="Times New Roman"/>
          <w:b/>
          <w:sz w:val="26"/>
        </w:rPr>
        <w:t>MICHAEL BISHOP</w:t>
      </w:r>
    </w:p>
    <w:p w:rsidR="000C5CB8" w:rsidRPr="007C2F66" w:rsidRDefault="00752F35" w:rsidP="00752F35">
      <w:pPr>
        <w:spacing w:before="360" w:after="0" w:line="360" w:lineRule="auto"/>
        <w:jc w:val="left"/>
        <w:rPr>
          <w:rFonts w:ascii="Times New Roman" w:hAnsi="Times New Roman" w:cs="Times New Roman"/>
          <w:b/>
          <w:sz w:val="26"/>
        </w:rPr>
      </w:pPr>
      <w:r w:rsidRPr="007C2F66">
        <w:rPr>
          <w:rFonts w:ascii="Times New Roman" w:hAnsi="Times New Roman" w:cs="Times New Roman"/>
          <w:b/>
          <w:sz w:val="26"/>
        </w:rPr>
        <w:t>Chambers</w:t>
      </w:r>
      <w:r w:rsidRPr="007C2F66">
        <w:rPr>
          <w:rFonts w:ascii="Times New Roman" w:hAnsi="Times New Roman" w:cs="Times New Roman"/>
          <w:b/>
          <w:sz w:val="26"/>
        </w:rPr>
        <w:br/>
      </w:r>
      <w:r w:rsidR="000C5CB8" w:rsidRPr="007C2F66">
        <w:rPr>
          <w:rFonts w:ascii="Times New Roman" w:hAnsi="Times New Roman" w:cs="Times New Roman"/>
          <w:b/>
          <w:sz w:val="26"/>
        </w:rPr>
        <w:t>Cape Town</w:t>
      </w:r>
      <w:r w:rsidRPr="007C2F66">
        <w:rPr>
          <w:rFonts w:ascii="Times New Roman" w:hAnsi="Times New Roman" w:cs="Times New Roman"/>
          <w:b/>
          <w:sz w:val="26"/>
        </w:rPr>
        <w:br/>
      </w:r>
      <w:r w:rsidR="002A1808" w:rsidRPr="007C2F66">
        <w:rPr>
          <w:rFonts w:ascii="Times New Roman" w:hAnsi="Times New Roman" w:cs="Times New Roman"/>
          <w:b/>
          <w:sz w:val="26"/>
        </w:rPr>
        <w:t>1</w:t>
      </w:r>
      <w:r w:rsidR="00ED4115" w:rsidRPr="007C2F66">
        <w:rPr>
          <w:rFonts w:ascii="Times New Roman" w:hAnsi="Times New Roman" w:cs="Times New Roman"/>
          <w:b/>
          <w:sz w:val="26"/>
        </w:rPr>
        <w:t xml:space="preserve">2 September </w:t>
      </w:r>
      <w:r w:rsidR="000C5CB8" w:rsidRPr="007C2F66">
        <w:rPr>
          <w:rFonts w:ascii="Times New Roman" w:hAnsi="Times New Roman" w:cs="Times New Roman"/>
          <w:b/>
          <w:sz w:val="26"/>
        </w:rPr>
        <w:t>2016</w:t>
      </w:r>
    </w:p>
    <w:sectPr w:rsidR="000C5CB8" w:rsidRPr="007C2F66" w:rsidSect="0024321B">
      <w:head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B32" w:rsidRDefault="00BD6B32" w:rsidP="0024321B">
      <w:pPr>
        <w:spacing w:after="0" w:line="240" w:lineRule="auto"/>
      </w:pPr>
      <w:r>
        <w:separator/>
      </w:r>
    </w:p>
  </w:endnote>
  <w:endnote w:type="continuationSeparator" w:id="0">
    <w:p w:rsidR="00BD6B32" w:rsidRDefault="00BD6B32" w:rsidP="0024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B32" w:rsidRDefault="00BD6B32" w:rsidP="0024321B">
      <w:pPr>
        <w:spacing w:after="0" w:line="240" w:lineRule="auto"/>
      </w:pPr>
      <w:r>
        <w:separator/>
      </w:r>
    </w:p>
  </w:footnote>
  <w:footnote w:type="continuationSeparator" w:id="0">
    <w:p w:rsidR="00BD6B32" w:rsidRDefault="00BD6B32" w:rsidP="0024321B">
      <w:pPr>
        <w:spacing w:after="0" w:line="240" w:lineRule="auto"/>
      </w:pPr>
      <w:r>
        <w:continuationSeparator/>
      </w:r>
    </w:p>
  </w:footnote>
  <w:footnote w:id="1">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Either the English or Afrikaans version must be designated as the operative version in cases of interpretative doubt, and be adopted by the Council.  It does not matter which version is the operative version.  However, we note that much of the recent work has used the English version as a basis for comment.  We would thus recommend that the English version be adopted as the operative version.</w:t>
      </w:r>
    </w:p>
  </w:footnote>
  <w:footnote w:id="2">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w:t>
      </w:r>
      <w:r w:rsidRPr="007C2F66">
        <w:rPr>
          <w:lang w:val="en-US"/>
        </w:rPr>
        <w:t>In particular, the document was previously split between a ‘Policy’ and a ‘Plan’.  We advised, and the University’s administrators agreed, that a single document is preferable.</w:t>
      </w:r>
    </w:p>
  </w:footnote>
  <w:footnote w:id="3">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w:t>
      </w:r>
      <w:r w:rsidRPr="007C2F66">
        <w:rPr>
          <w:i/>
        </w:rPr>
        <w:t xml:space="preserve">Head of Department, Mpumalanga Department of Education and Another v </w:t>
      </w:r>
      <w:proofErr w:type="spellStart"/>
      <w:r w:rsidRPr="007C2F66">
        <w:rPr>
          <w:i/>
        </w:rPr>
        <w:t>Hoërskool</w:t>
      </w:r>
      <w:proofErr w:type="spellEnd"/>
      <w:r w:rsidRPr="007C2F66">
        <w:rPr>
          <w:i/>
        </w:rPr>
        <w:t xml:space="preserve"> Ermelo and Another</w:t>
      </w:r>
      <w:r w:rsidRPr="007C2F66">
        <w:t xml:space="preserve"> 2010 (2) SA 415 (CC)</w:t>
      </w:r>
    </w:p>
  </w:footnote>
  <w:footnote w:id="4">
    <w:p w:rsidR="00D6237A" w:rsidRPr="007C2F66" w:rsidRDefault="00D6237A" w:rsidP="00EF4EAF">
      <w:pPr>
        <w:pStyle w:val="FootnoteText"/>
        <w:spacing w:before="120"/>
        <w:contextualSpacing w:val="0"/>
        <w:rPr>
          <w:lang w:val="en-US"/>
        </w:rPr>
      </w:pPr>
      <w:r w:rsidRPr="007C2F66">
        <w:rPr>
          <w:rStyle w:val="FootnoteReference"/>
        </w:rPr>
        <w:footnoteRef/>
      </w:r>
      <w:r w:rsidRPr="007C2F66">
        <w:t xml:space="preserve"> </w:t>
      </w:r>
      <w:r w:rsidRPr="007C2F66">
        <w:rPr>
          <w:lang w:val="en-US"/>
        </w:rPr>
        <w:t xml:space="preserve">We are instructed that at the moment goals are set by faculties relating to the racial composition of their student body.  These are collated for the University and sent to the Minister and Department of Higher Education.  The Minister and Department do not attempt to alter the University’s targets.  Instead, they encourage transformation by </w:t>
      </w:r>
      <w:r>
        <w:rPr>
          <w:lang w:val="en-US"/>
        </w:rPr>
        <w:t>giving a</w:t>
      </w:r>
      <w:r w:rsidRPr="007C2F66">
        <w:rPr>
          <w:lang w:val="en-US"/>
        </w:rPr>
        <w:t xml:space="preserve"> State subsidy for BCI students.</w:t>
      </w:r>
    </w:p>
  </w:footnote>
  <w:footnote w:id="5">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w:t>
      </w:r>
      <w:r w:rsidRPr="007C2F66">
        <w:rPr>
          <w:lang w:val="en-US"/>
        </w:rPr>
        <w:t>We are instructed that Prof Servaas van der Berg of the University has confirmed that this information has not been made available since 2007/2008.  The reason for this appears to be that the information was deemed unreliable due to administrative errors.</w:t>
      </w:r>
    </w:p>
  </w:footnote>
  <w:footnote w:id="6">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rPr>
        <w:t>Draft Policy at para 1.6.</w:t>
      </w:r>
      <w:proofErr w:type="gramEnd"/>
    </w:p>
  </w:footnote>
  <w:footnote w:id="7">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rPr>
        <w:t>Draft Policy at para 1.7.</w:t>
      </w:r>
      <w:proofErr w:type="gramEnd"/>
    </w:p>
  </w:footnote>
  <w:footnote w:id="8">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rPr>
        <w:t>Draft Policy at para 1.9.</w:t>
      </w:r>
      <w:proofErr w:type="gramEnd"/>
    </w:p>
  </w:footnote>
  <w:footnote w:id="9">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Draft Policy at para 4.3: Brief p 133.</w:t>
      </w:r>
    </w:p>
  </w:footnote>
  <w:footnote w:id="10">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The draft Policy at para 4.5 states that its object is to provide “</w:t>
      </w:r>
      <w:r w:rsidRPr="007C2F66">
        <w:rPr>
          <w:rFonts w:cs="Times New Roman"/>
          <w:i/>
        </w:rPr>
        <w:t>a framework within which faculties should draft their guidelines and procedures for faculty-specific admissions and selection for undergradua</w:t>
      </w:r>
      <w:r>
        <w:rPr>
          <w:rFonts w:cs="Times New Roman"/>
          <w:i/>
        </w:rPr>
        <w:t>te and postgraduate programmes”</w:t>
      </w:r>
    </w:p>
  </w:footnote>
  <w:footnote w:id="11">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w:t>
      </w:r>
      <w:r w:rsidRPr="007C2F66">
        <w:rPr>
          <w:lang w:val="en-US"/>
        </w:rPr>
        <w:t xml:space="preserve">As indicated above, we are instructed that the University collates targets set faculties, and transmits these to the Minister.  The Minister </w:t>
      </w:r>
      <w:r>
        <w:rPr>
          <w:lang w:val="en-US"/>
        </w:rPr>
        <w:t>has never</w:t>
      </w:r>
      <w:r w:rsidRPr="007C2F66">
        <w:rPr>
          <w:lang w:val="en-US"/>
        </w:rPr>
        <w:t xml:space="preserve"> interfere</w:t>
      </w:r>
      <w:r>
        <w:rPr>
          <w:lang w:val="en-US"/>
        </w:rPr>
        <w:t>d</w:t>
      </w:r>
      <w:r w:rsidRPr="007C2F66">
        <w:rPr>
          <w:lang w:val="en-US"/>
        </w:rPr>
        <w:t xml:space="preserve"> with these.  The transformation of the student body is encouraged by offering higher subsidies for BCI students.</w:t>
      </w:r>
    </w:p>
  </w:footnote>
  <w:footnote w:id="12">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We are instructed that this may change in the future, but for the current policy-cycle (of about five years) the intention is that all BCI applicants </w:t>
      </w:r>
      <w:r>
        <w:t>will be</w:t>
      </w:r>
      <w:r w:rsidRPr="007C2F66">
        <w:t xml:space="preserve"> treated the same.</w:t>
      </w:r>
    </w:p>
  </w:footnote>
  <w:footnote w:id="13">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As noted, t</w:t>
      </w:r>
      <w:r w:rsidRPr="007C2F66">
        <w:rPr>
          <w:lang w:val="en-US"/>
        </w:rPr>
        <w:t>he targets set by faculties are collated by the University and transmitted to the Minister, who generally agrees to these targets.</w:t>
      </w:r>
    </w:p>
  </w:footnote>
  <w:footnote w:id="14">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In a previous iteration of a ‘Plan’ (which would accompany the Policy), it was indicated that </w:t>
      </w:r>
      <w:r w:rsidRPr="007C2F66">
        <w:rPr>
          <w:rFonts w:cs="Times New Roman"/>
          <w:szCs w:val="24"/>
        </w:rPr>
        <w:t>academically strong BCI candidates must be identified and offered positions as soon as possible, to prevent the University from losing them.  Based on our advice, the previous drafts of the Policy and the Plan have been unified into a single document.  This aspect of the Plan does not appear to have been carried across.  But it appears to be the intention that BCI candidates who fall short of the requirements for provisional admission based on academic excellence, but who have still achieved well, may also be provisionally offered positions based on their Grade 11 results.</w:t>
      </w:r>
    </w:p>
  </w:footnote>
  <w:footnote w:id="15">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South African Police Service v Solidarity obo Barnard </w:t>
      </w:r>
      <w:r w:rsidRPr="007C2F66">
        <w:rPr>
          <w:rFonts w:cs="Times New Roman"/>
        </w:rPr>
        <w:t>2014 (6) SA 123 (CC) (</w:t>
      </w:r>
      <w:r w:rsidRPr="007C2F66">
        <w:rPr>
          <w:rFonts w:cs="Times New Roman"/>
          <w:b/>
          <w:i/>
        </w:rPr>
        <w:t>Barnard</w:t>
      </w:r>
      <w:r w:rsidRPr="007C2F66">
        <w:rPr>
          <w:rFonts w:cs="Times New Roman"/>
        </w:rPr>
        <w:t>) at para 29.</w:t>
      </w:r>
      <w:proofErr w:type="gramEnd"/>
    </w:p>
  </w:footnote>
  <w:footnote w:id="16">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Barnard</w:t>
      </w:r>
      <w:r w:rsidRPr="007C2F66">
        <w:rPr>
          <w:rFonts w:cs="Times New Roman"/>
        </w:rPr>
        <w:t xml:space="preserve"> at para 29.</w:t>
      </w:r>
      <w:proofErr w:type="gramEnd"/>
    </w:p>
  </w:footnote>
  <w:footnote w:id="17">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w:t>
      </w:r>
      <w:r w:rsidRPr="007C2F66">
        <w:rPr>
          <w:rFonts w:cs="Times New Roman"/>
        </w:rPr>
        <w:t>Section 9(2) of the Constitution reads: “</w:t>
      </w:r>
      <w:r w:rsidRPr="007C2F66">
        <w:rPr>
          <w:rFonts w:cs="Times New Roman"/>
          <w:i/>
        </w:rPr>
        <w:t xml:space="preserve">Equality includes the full and equal enjoyment of all rights and freedoms. To promote the achievement of equality, legislative and other measures designed to protect or advance </w:t>
      </w:r>
      <w:proofErr w:type="gramStart"/>
      <w:r w:rsidRPr="007C2F66">
        <w:rPr>
          <w:rFonts w:cs="Times New Roman"/>
          <w:i/>
        </w:rPr>
        <w:t>persons,</w:t>
      </w:r>
      <w:proofErr w:type="gramEnd"/>
      <w:r w:rsidRPr="007C2F66">
        <w:rPr>
          <w:rFonts w:cs="Times New Roman"/>
          <w:i/>
        </w:rPr>
        <w:t xml:space="preserve"> or categories of persons, disadvantaged by unfair discrimination may be taken.</w:t>
      </w:r>
      <w:r>
        <w:rPr>
          <w:rFonts w:cs="Times New Roman"/>
        </w:rPr>
        <w:t>”</w:t>
      </w:r>
    </w:p>
  </w:footnote>
  <w:footnote w:id="18">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Barnard</w:t>
      </w:r>
      <w:r w:rsidRPr="007C2F66">
        <w:rPr>
          <w:rFonts w:cs="Times New Roman"/>
        </w:rPr>
        <w:t xml:space="preserve"> at para 29.</w:t>
      </w:r>
      <w:proofErr w:type="gramEnd"/>
    </w:p>
  </w:footnote>
  <w:footnote w:id="19">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Section 1(b) of the Constitution</w:t>
      </w:r>
    </w:p>
  </w:footnote>
  <w:footnote w:id="20">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Minister of Finance and Other v Van </w:t>
      </w:r>
      <w:proofErr w:type="spellStart"/>
      <w:r w:rsidRPr="007C2F66">
        <w:rPr>
          <w:rFonts w:cs="Times New Roman"/>
          <w:i/>
        </w:rPr>
        <w:t>Heerden</w:t>
      </w:r>
      <w:proofErr w:type="spellEnd"/>
      <w:r w:rsidRPr="007C2F66">
        <w:rPr>
          <w:rFonts w:cs="Times New Roman"/>
        </w:rPr>
        <w:t xml:space="preserve"> 2004 (6) SA 121 (CC) (</w:t>
      </w:r>
      <w:r w:rsidRPr="007C2F66">
        <w:rPr>
          <w:rFonts w:cs="Times New Roman"/>
          <w:b/>
          <w:i/>
        </w:rPr>
        <w:t xml:space="preserve">Van </w:t>
      </w:r>
      <w:proofErr w:type="spellStart"/>
      <w:r w:rsidRPr="007C2F66">
        <w:rPr>
          <w:rFonts w:cs="Times New Roman"/>
          <w:b/>
          <w:i/>
        </w:rPr>
        <w:t>Heerden</w:t>
      </w:r>
      <w:proofErr w:type="spellEnd"/>
      <w:r w:rsidRPr="007C2F66">
        <w:rPr>
          <w:rFonts w:cs="Times New Roman"/>
        </w:rPr>
        <w:t>) at para 44.</w:t>
      </w:r>
      <w:proofErr w:type="gramEnd"/>
    </w:p>
  </w:footnote>
  <w:footnote w:id="21">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Van </w:t>
      </w:r>
      <w:proofErr w:type="spellStart"/>
      <w:r w:rsidRPr="007C2F66">
        <w:rPr>
          <w:rFonts w:cs="Times New Roman"/>
          <w:i/>
        </w:rPr>
        <w:t>Heerden</w:t>
      </w:r>
      <w:proofErr w:type="spellEnd"/>
      <w:r w:rsidRPr="007C2F66">
        <w:rPr>
          <w:rFonts w:cs="Times New Roman"/>
        </w:rPr>
        <w:t xml:space="preserve"> at para 44.</w:t>
      </w:r>
      <w:proofErr w:type="gramEnd"/>
    </w:p>
  </w:footnote>
  <w:footnote w:id="22">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Barnard </w:t>
      </w:r>
      <w:r w:rsidRPr="007C2F66">
        <w:rPr>
          <w:rFonts w:cs="Times New Roman"/>
        </w:rPr>
        <w:t xml:space="preserve">at para 77 (Cameron J, </w:t>
      </w:r>
      <w:proofErr w:type="spellStart"/>
      <w:r w:rsidRPr="007C2F66">
        <w:rPr>
          <w:rFonts w:cs="Times New Roman"/>
        </w:rPr>
        <w:t>Froneman</w:t>
      </w:r>
      <w:proofErr w:type="spellEnd"/>
      <w:r w:rsidRPr="007C2F66">
        <w:rPr>
          <w:rFonts w:cs="Times New Roman"/>
        </w:rPr>
        <w:t xml:space="preserve"> J and </w:t>
      </w:r>
      <w:proofErr w:type="spellStart"/>
      <w:r w:rsidRPr="007C2F66">
        <w:rPr>
          <w:rFonts w:cs="Times New Roman"/>
        </w:rPr>
        <w:t>Majiedt</w:t>
      </w:r>
      <w:proofErr w:type="spellEnd"/>
      <w:r w:rsidRPr="007C2F66">
        <w:rPr>
          <w:rFonts w:cs="Times New Roman"/>
        </w:rPr>
        <w:t xml:space="preserve"> AJ, concurring).</w:t>
      </w:r>
      <w:proofErr w:type="gramEnd"/>
    </w:p>
  </w:footnote>
  <w:footnote w:id="23">
    <w:p w:rsidR="00D6237A" w:rsidRPr="007C2F66" w:rsidRDefault="00D6237A" w:rsidP="007C2F66">
      <w:pPr>
        <w:pStyle w:val="FootnoteText"/>
        <w:spacing w:before="120"/>
        <w:contextualSpacing w:val="0"/>
        <w:rPr>
          <w:rFonts w:cs="Times New Roman"/>
          <w:i/>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Barnard</w:t>
      </w:r>
      <w:r w:rsidRPr="007C2F66">
        <w:rPr>
          <w:rFonts w:cs="Times New Roman"/>
        </w:rPr>
        <w:t xml:space="preserve"> at para 30.</w:t>
      </w:r>
      <w:proofErr w:type="gramEnd"/>
      <w:r w:rsidRPr="007C2F66">
        <w:rPr>
          <w:rFonts w:cs="Times New Roman"/>
        </w:rPr>
        <w:t xml:space="preserve">  See also </w:t>
      </w:r>
      <w:r w:rsidRPr="007C2F66">
        <w:rPr>
          <w:rFonts w:cs="Times New Roman"/>
          <w:i/>
        </w:rPr>
        <w:t xml:space="preserve">Solidarity and Others v Department of Correctional Services and Others </w:t>
      </w:r>
      <w:r w:rsidRPr="007C2F66">
        <w:rPr>
          <w:rFonts w:cs="Times New Roman"/>
        </w:rPr>
        <w:t>[2016] ZACC 18</w:t>
      </w:r>
      <w:r w:rsidRPr="007C2F66">
        <w:rPr>
          <w:rFonts w:cs="Times New Roman"/>
          <w:i/>
        </w:rPr>
        <w:t xml:space="preserve"> </w:t>
      </w:r>
      <w:r w:rsidRPr="007C2F66">
        <w:rPr>
          <w:rFonts w:cs="Times New Roman"/>
        </w:rPr>
        <w:t>(</w:t>
      </w:r>
      <w:r w:rsidRPr="007C2F66">
        <w:rPr>
          <w:rFonts w:cs="Times New Roman"/>
          <w:b/>
          <w:i/>
        </w:rPr>
        <w:t>Solidarity</w:t>
      </w:r>
      <w:r w:rsidRPr="007C2F66">
        <w:rPr>
          <w:rFonts w:cs="Times New Roman"/>
        </w:rPr>
        <w:t>) at paras 96-101.</w:t>
      </w:r>
    </w:p>
  </w:footnote>
  <w:footnote w:id="24">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rPr>
        <w:t>Act 101 of 1997.</w:t>
      </w:r>
      <w:proofErr w:type="gramEnd"/>
    </w:p>
  </w:footnote>
  <w:footnote w:id="25">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On the meaning of the phrase ‘after consultation with’, see </w:t>
      </w:r>
      <w:r w:rsidRPr="007C2F66">
        <w:rPr>
          <w:rFonts w:cs="Times New Roman"/>
          <w:i/>
        </w:rPr>
        <w:t>Ex parte Chairperson of the Constitutional Assembly: In re Certification of the Constitution of the Republic of South Africa, 1996</w:t>
      </w:r>
      <w:r w:rsidRPr="007C2F66">
        <w:rPr>
          <w:rFonts w:cs="Times New Roman"/>
        </w:rPr>
        <w:t> 1996 (4) SA 744 (CC) at para 131.</w:t>
      </w:r>
    </w:p>
  </w:footnote>
  <w:footnote w:id="26">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rPr>
        <w:t>Act 55 of 1998 s 13(1).</w:t>
      </w:r>
      <w:proofErr w:type="gramEnd"/>
    </w:p>
  </w:footnote>
  <w:footnote w:id="27">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See generally S </w:t>
      </w:r>
      <w:proofErr w:type="spellStart"/>
      <w:r w:rsidRPr="007C2F66">
        <w:rPr>
          <w:rFonts w:cs="Times New Roman"/>
        </w:rPr>
        <w:t>Woolman</w:t>
      </w:r>
      <w:proofErr w:type="spellEnd"/>
      <w:r w:rsidRPr="007C2F66">
        <w:rPr>
          <w:rFonts w:cs="Times New Roman"/>
        </w:rPr>
        <w:t xml:space="preserve"> &amp; M Bishop ‘Education’ in S </w:t>
      </w:r>
      <w:proofErr w:type="spellStart"/>
      <w:r w:rsidRPr="007C2F66">
        <w:rPr>
          <w:rFonts w:cs="Times New Roman"/>
        </w:rPr>
        <w:t>Woolman</w:t>
      </w:r>
      <w:proofErr w:type="spellEnd"/>
      <w:r w:rsidRPr="007C2F66">
        <w:rPr>
          <w:rFonts w:cs="Times New Roman"/>
        </w:rPr>
        <w:t xml:space="preserve"> &amp; M Bishop (</w:t>
      </w:r>
      <w:proofErr w:type="spellStart"/>
      <w:proofErr w:type="gramStart"/>
      <w:r w:rsidRPr="007C2F66">
        <w:rPr>
          <w:rFonts w:cs="Times New Roman"/>
        </w:rPr>
        <w:t>eds</w:t>
      </w:r>
      <w:proofErr w:type="spellEnd"/>
      <w:proofErr w:type="gramEnd"/>
      <w:r w:rsidRPr="007C2F66">
        <w:rPr>
          <w:rFonts w:cs="Times New Roman"/>
        </w:rPr>
        <w:t xml:space="preserve">) </w:t>
      </w:r>
      <w:r w:rsidRPr="007C2F66">
        <w:rPr>
          <w:rFonts w:cs="Times New Roman"/>
          <w:i/>
        </w:rPr>
        <w:t xml:space="preserve">Constitutional Law of South Africa </w:t>
      </w:r>
      <w:r w:rsidRPr="007C2F66">
        <w:rPr>
          <w:rFonts w:cs="Times New Roman"/>
        </w:rPr>
        <w:t xml:space="preserve">(2 </w:t>
      </w:r>
      <w:proofErr w:type="spellStart"/>
      <w:r w:rsidRPr="007C2F66">
        <w:rPr>
          <w:rFonts w:cs="Times New Roman"/>
        </w:rPr>
        <w:t>ed</w:t>
      </w:r>
      <w:proofErr w:type="spellEnd"/>
      <w:r w:rsidRPr="007C2F66">
        <w:rPr>
          <w:rFonts w:cs="Times New Roman"/>
        </w:rPr>
        <w:t>, 2007) ch57 p38-9.</w:t>
      </w:r>
    </w:p>
  </w:footnote>
  <w:footnote w:id="28">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spellStart"/>
      <w:proofErr w:type="gramStart"/>
      <w:r w:rsidRPr="007C2F66">
        <w:rPr>
          <w:rFonts w:cs="Times New Roman"/>
          <w:iCs/>
        </w:rPr>
        <w:t>Woolman</w:t>
      </w:r>
      <w:proofErr w:type="spellEnd"/>
      <w:r w:rsidRPr="007C2F66">
        <w:rPr>
          <w:rFonts w:cs="Times New Roman"/>
          <w:iCs/>
        </w:rPr>
        <w:t xml:space="preserve"> &amp; Bishop (n </w:t>
      </w:r>
      <w:r w:rsidRPr="007C2F66">
        <w:rPr>
          <w:rFonts w:cs="Times New Roman"/>
          <w:iCs/>
        </w:rPr>
        <w:fldChar w:fldCharType="begin"/>
      </w:r>
      <w:r w:rsidRPr="007C2F66">
        <w:rPr>
          <w:rFonts w:cs="Times New Roman"/>
          <w:iCs/>
        </w:rPr>
        <w:instrText xml:space="preserve"> NOTEREF _Ref458507463 \h  \* MERGEFORMAT </w:instrText>
      </w:r>
      <w:r w:rsidRPr="007C2F66">
        <w:rPr>
          <w:rFonts w:cs="Times New Roman"/>
          <w:iCs/>
        </w:rPr>
      </w:r>
      <w:r w:rsidRPr="007C2F66">
        <w:rPr>
          <w:rFonts w:cs="Times New Roman"/>
          <w:iCs/>
        </w:rPr>
        <w:fldChar w:fldCharType="separate"/>
      </w:r>
      <w:r w:rsidRPr="007C2F66">
        <w:rPr>
          <w:rFonts w:cs="Times New Roman"/>
          <w:iCs/>
        </w:rPr>
        <w:t>18</w:t>
      </w:r>
      <w:r w:rsidRPr="007C2F66">
        <w:rPr>
          <w:rFonts w:cs="Times New Roman"/>
          <w:iCs/>
        </w:rPr>
        <w:fldChar w:fldCharType="end"/>
      </w:r>
      <w:r w:rsidRPr="007C2F66">
        <w:rPr>
          <w:rFonts w:cs="Times New Roman"/>
          <w:iCs/>
        </w:rPr>
        <w:t xml:space="preserve"> above) at </w:t>
      </w:r>
      <w:r w:rsidRPr="007C2F66">
        <w:rPr>
          <w:rFonts w:cs="Times New Roman"/>
        </w:rPr>
        <w:t>ch57 p38-9.</w:t>
      </w:r>
      <w:proofErr w:type="gramEnd"/>
      <w:r w:rsidRPr="007C2F66">
        <w:rPr>
          <w:rFonts w:cs="Times New Roman"/>
        </w:rPr>
        <w:t xml:space="preserve">  </w:t>
      </w:r>
      <w:proofErr w:type="gramStart"/>
      <w:r w:rsidRPr="007C2F66">
        <w:rPr>
          <w:rFonts w:cs="Times New Roman"/>
        </w:rPr>
        <w:t xml:space="preserve">See also </w:t>
      </w:r>
      <w:proofErr w:type="spellStart"/>
      <w:r w:rsidRPr="007C2F66">
        <w:rPr>
          <w:rFonts w:cs="Times New Roman"/>
          <w:i/>
          <w:iCs/>
        </w:rPr>
        <w:t>Motala</w:t>
      </w:r>
      <w:proofErr w:type="spellEnd"/>
      <w:r w:rsidRPr="007C2F66">
        <w:rPr>
          <w:rFonts w:cs="Times New Roman"/>
          <w:i/>
          <w:iCs/>
        </w:rPr>
        <w:t xml:space="preserve"> &amp; Another v University of Natal </w:t>
      </w:r>
      <w:r w:rsidRPr="007C2F66">
        <w:rPr>
          <w:rFonts w:cs="Times New Roman"/>
          <w:iCs/>
        </w:rPr>
        <w:t>1995 (3) SA 374 (N) (</w:t>
      </w:r>
      <w:proofErr w:type="spellStart"/>
      <w:r w:rsidRPr="007C2F66">
        <w:rPr>
          <w:rFonts w:cs="Times New Roman"/>
          <w:b/>
          <w:i/>
          <w:iCs/>
        </w:rPr>
        <w:t>Motala</w:t>
      </w:r>
      <w:proofErr w:type="spellEnd"/>
      <w:r w:rsidRPr="007C2F66">
        <w:rPr>
          <w:rFonts w:cs="Times New Roman"/>
          <w:iCs/>
        </w:rPr>
        <w:t>) at 383.</w:t>
      </w:r>
      <w:proofErr w:type="gramEnd"/>
    </w:p>
  </w:footnote>
  <w:footnote w:id="29">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Section 37(3) of the HEA constitutes the “</w:t>
      </w:r>
      <w:r w:rsidRPr="007C2F66">
        <w:rPr>
          <w:rFonts w:cs="Times New Roman"/>
          <w:i/>
        </w:rPr>
        <w:t>law of general application</w:t>
      </w:r>
      <w:r w:rsidRPr="007C2F66">
        <w:rPr>
          <w:rFonts w:cs="Times New Roman"/>
        </w:rPr>
        <w:t>” that can be used to justify SU’s admissions policy.</w:t>
      </w:r>
    </w:p>
  </w:footnote>
  <w:footnote w:id="30">
    <w:p w:rsidR="00D6237A" w:rsidRPr="007C2F66" w:rsidRDefault="00D6237A" w:rsidP="007C2F66">
      <w:pPr>
        <w:pStyle w:val="FootnoteText"/>
        <w:spacing w:before="120"/>
        <w:contextualSpacing w:val="0"/>
      </w:pPr>
      <w:r w:rsidRPr="007C2F66">
        <w:rPr>
          <w:rStyle w:val="FootnoteReference"/>
        </w:rPr>
        <w:footnoteRef/>
      </w:r>
      <w:r w:rsidRPr="007C2F66">
        <w:t xml:space="preserve"> The Constitutional Court has formulated a “</w:t>
      </w:r>
      <w:r w:rsidRPr="007C2F66">
        <w:rPr>
          <w:i/>
        </w:rPr>
        <w:t>principle of subsidiarity</w:t>
      </w:r>
      <w:r w:rsidRPr="007C2F66">
        <w:t xml:space="preserve">”, holding that policies must be evaluated in terms of the Equality Act, not directly against the Constitution.  </w:t>
      </w:r>
      <w:r w:rsidRPr="007C2F66">
        <w:rPr>
          <w:i/>
        </w:rPr>
        <w:t>MEC for Education: Kwazulu-Natal and Others v Pillay</w:t>
      </w:r>
      <w:r w:rsidRPr="007C2F66">
        <w:t xml:space="preserve"> 2008 (1) SA 474 (CC) at para 40.  However, there is little, if any, substantive difference in the two inquiries. </w:t>
      </w:r>
    </w:p>
  </w:footnote>
  <w:footnote w:id="31">
    <w:p w:rsidR="00D6237A" w:rsidRPr="007C2F66" w:rsidRDefault="00D6237A" w:rsidP="007C2F66">
      <w:pPr>
        <w:spacing w:before="120" w:after="0" w:line="240" w:lineRule="auto"/>
        <w:rPr>
          <w:rFonts w:ascii="Times New Roman" w:hAnsi="Times New Roman" w:cs="Times New Roman"/>
          <w:sz w:val="20"/>
          <w:szCs w:val="20"/>
        </w:rPr>
      </w:pPr>
      <w:r w:rsidRPr="007C2F66">
        <w:rPr>
          <w:rStyle w:val="FootnoteReference"/>
          <w:rFonts w:ascii="Times New Roman" w:hAnsi="Times New Roman" w:cs="Times New Roman"/>
          <w:sz w:val="20"/>
          <w:szCs w:val="20"/>
        </w:rPr>
        <w:footnoteRef/>
      </w:r>
      <w:r w:rsidRPr="007C2F66">
        <w:rPr>
          <w:rFonts w:ascii="Times New Roman" w:hAnsi="Times New Roman" w:cs="Times New Roman"/>
          <w:sz w:val="20"/>
          <w:szCs w:val="20"/>
        </w:rPr>
        <w:t xml:space="preserve"> Although section 14(1) of the Equality Act also operates as a complete defence, it is not identical to s 9(2).  The difference between section 14(1) of the Equality Act and section 9(2) of the Constitution is that the Constitutional provision is preceded by the phrase: “</w:t>
      </w:r>
      <w:r w:rsidRPr="007C2F66">
        <w:rPr>
          <w:rFonts w:ascii="Times New Roman" w:hAnsi="Times New Roman" w:cs="Times New Roman"/>
          <w:i/>
          <w:sz w:val="20"/>
          <w:szCs w:val="20"/>
        </w:rPr>
        <w:t>To promote the achievement of equality</w:t>
      </w:r>
      <w:r w:rsidRPr="007C2F66">
        <w:rPr>
          <w:rFonts w:ascii="Times New Roman" w:hAnsi="Times New Roman" w:cs="Times New Roman"/>
          <w:sz w:val="20"/>
          <w:szCs w:val="20"/>
        </w:rPr>
        <w:t xml:space="preserve">”.  It is that language that underpins the third </w:t>
      </w:r>
      <w:r w:rsidRPr="007C2F66">
        <w:rPr>
          <w:rFonts w:ascii="Times New Roman" w:hAnsi="Times New Roman" w:cs="Times New Roman"/>
          <w:i/>
          <w:sz w:val="20"/>
          <w:szCs w:val="20"/>
        </w:rPr>
        <w:t xml:space="preserve">Van </w:t>
      </w:r>
      <w:proofErr w:type="spellStart"/>
      <w:r w:rsidRPr="007C2F66">
        <w:rPr>
          <w:rFonts w:ascii="Times New Roman" w:hAnsi="Times New Roman" w:cs="Times New Roman"/>
          <w:i/>
          <w:sz w:val="20"/>
          <w:szCs w:val="20"/>
        </w:rPr>
        <w:t>Heerden</w:t>
      </w:r>
      <w:proofErr w:type="spellEnd"/>
      <w:r w:rsidRPr="007C2F66">
        <w:rPr>
          <w:rFonts w:ascii="Times New Roman" w:hAnsi="Times New Roman" w:cs="Times New Roman"/>
          <w:sz w:val="20"/>
          <w:szCs w:val="20"/>
        </w:rPr>
        <w:t xml:space="preserve"> requirement in its section 9(2) analysis.  The absence from </w:t>
      </w:r>
      <w:proofErr w:type="gramStart"/>
      <w:r w:rsidRPr="007C2F66">
        <w:rPr>
          <w:rFonts w:ascii="Times New Roman" w:hAnsi="Times New Roman" w:cs="Times New Roman"/>
          <w:sz w:val="20"/>
          <w:szCs w:val="20"/>
        </w:rPr>
        <w:t>s14(</w:t>
      </w:r>
      <w:proofErr w:type="gramEnd"/>
      <w:r w:rsidRPr="007C2F66">
        <w:rPr>
          <w:rFonts w:ascii="Times New Roman" w:hAnsi="Times New Roman" w:cs="Times New Roman"/>
          <w:sz w:val="20"/>
          <w:szCs w:val="20"/>
        </w:rPr>
        <w:t>1) of the words “</w:t>
      </w:r>
      <w:r w:rsidRPr="007C2F66">
        <w:rPr>
          <w:rFonts w:ascii="Times New Roman" w:hAnsi="Times New Roman" w:cs="Times New Roman"/>
          <w:i/>
          <w:sz w:val="20"/>
          <w:szCs w:val="20"/>
        </w:rPr>
        <w:t>To promote the achievement of equality</w:t>
      </w:r>
      <w:r w:rsidRPr="007C2F66">
        <w:rPr>
          <w:rFonts w:ascii="Times New Roman" w:hAnsi="Times New Roman" w:cs="Times New Roman"/>
          <w:sz w:val="20"/>
          <w:szCs w:val="20"/>
        </w:rPr>
        <w:t xml:space="preserve">”, can be interpreted in two ways. It could be regarded as indicating the intention of the legislature that the broader and longer term consequences that concerned the Court in </w:t>
      </w:r>
      <w:r w:rsidRPr="007C2F66">
        <w:rPr>
          <w:rFonts w:ascii="Times New Roman" w:hAnsi="Times New Roman" w:cs="Times New Roman"/>
          <w:i/>
          <w:sz w:val="20"/>
          <w:szCs w:val="20"/>
        </w:rPr>
        <w:t xml:space="preserve">Van </w:t>
      </w:r>
      <w:proofErr w:type="spellStart"/>
      <w:r w:rsidRPr="007C2F66">
        <w:rPr>
          <w:rFonts w:ascii="Times New Roman" w:hAnsi="Times New Roman" w:cs="Times New Roman"/>
          <w:i/>
          <w:sz w:val="20"/>
          <w:szCs w:val="20"/>
        </w:rPr>
        <w:t>Heerden</w:t>
      </w:r>
      <w:proofErr w:type="spellEnd"/>
      <w:r w:rsidRPr="007C2F66">
        <w:rPr>
          <w:rFonts w:ascii="Times New Roman" w:hAnsi="Times New Roman" w:cs="Times New Roman"/>
          <w:sz w:val="20"/>
          <w:szCs w:val="20"/>
        </w:rPr>
        <w:t xml:space="preserve"> would not be relevant to similar challenges under the Equality Act.  Alternatively, it could be argued that s 14(1) must be interpreted consistently with the Constitution, so that it is necessary and appropriate to read in the requirement that the measure generally advance the achievement of equality.  In our view, the second approach is preferable. It would not be consistent with the constitutional scheme, or the scheme of the Equality Act, to conclude that measures that will promote the interests of previously disadvantaged persons in the short term, but will be harmful to the achievement of equality in the long term, could not be unfair. </w:t>
      </w:r>
    </w:p>
  </w:footnote>
  <w:footnote w:id="32">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Van </w:t>
      </w:r>
      <w:proofErr w:type="spellStart"/>
      <w:r w:rsidRPr="007C2F66">
        <w:rPr>
          <w:rFonts w:cs="Times New Roman"/>
          <w:i/>
        </w:rPr>
        <w:t>Heerden</w:t>
      </w:r>
      <w:proofErr w:type="spellEnd"/>
      <w:r w:rsidRPr="007C2F66">
        <w:rPr>
          <w:rFonts w:cs="Times New Roman"/>
        </w:rPr>
        <w:t xml:space="preserve"> at para 36.</w:t>
      </w:r>
      <w:proofErr w:type="gramEnd"/>
    </w:p>
  </w:footnote>
  <w:footnote w:id="33">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r w:rsidRPr="007C2F66">
        <w:rPr>
          <w:rFonts w:cs="Times New Roman"/>
          <w:lang w:val="en-US"/>
        </w:rPr>
        <w:t xml:space="preserve">‘Equality’ in S </w:t>
      </w:r>
      <w:proofErr w:type="spellStart"/>
      <w:r w:rsidRPr="007C2F66">
        <w:rPr>
          <w:rFonts w:cs="Times New Roman"/>
          <w:lang w:val="en-US"/>
        </w:rPr>
        <w:t>Woolman</w:t>
      </w:r>
      <w:proofErr w:type="spellEnd"/>
      <w:r w:rsidRPr="007C2F66">
        <w:rPr>
          <w:rFonts w:cs="Times New Roman"/>
          <w:lang w:val="en-US"/>
        </w:rPr>
        <w:t xml:space="preserve"> &amp; M Bishop (</w:t>
      </w:r>
      <w:proofErr w:type="spellStart"/>
      <w:proofErr w:type="gramStart"/>
      <w:r w:rsidRPr="007C2F66">
        <w:rPr>
          <w:rFonts w:cs="Times New Roman"/>
          <w:lang w:val="en-US"/>
        </w:rPr>
        <w:t>eds</w:t>
      </w:r>
      <w:proofErr w:type="spellEnd"/>
      <w:proofErr w:type="gramEnd"/>
      <w:r w:rsidRPr="007C2F66">
        <w:rPr>
          <w:rFonts w:cs="Times New Roman"/>
          <w:lang w:val="en-US"/>
        </w:rPr>
        <w:t xml:space="preserve">) </w:t>
      </w:r>
      <w:r w:rsidRPr="007C2F66">
        <w:rPr>
          <w:rFonts w:cs="Times New Roman"/>
          <w:i/>
          <w:lang w:val="en-US"/>
        </w:rPr>
        <w:t xml:space="preserve">Constitutional Law of South Africa </w:t>
      </w:r>
      <w:r w:rsidRPr="007C2F66">
        <w:rPr>
          <w:rFonts w:cs="Times New Roman"/>
          <w:lang w:val="en-US"/>
        </w:rPr>
        <w:t xml:space="preserve">(2 </w:t>
      </w:r>
      <w:proofErr w:type="spellStart"/>
      <w:r w:rsidRPr="007C2F66">
        <w:rPr>
          <w:rFonts w:cs="Times New Roman"/>
          <w:lang w:val="en-US"/>
        </w:rPr>
        <w:t>ed</w:t>
      </w:r>
      <w:proofErr w:type="spellEnd"/>
      <w:r w:rsidRPr="007C2F66">
        <w:rPr>
          <w:rFonts w:cs="Times New Roman"/>
          <w:lang w:val="en-US"/>
        </w:rPr>
        <w:t>, 2005) at ch35 p33.</w:t>
      </w:r>
    </w:p>
  </w:footnote>
  <w:footnote w:id="34">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37.</w:t>
      </w:r>
      <w:proofErr w:type="gramEnd"/>
    </w:p>
  </w:footnote>
  <w:footnote w:id="35">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37.</w:t>
      </w:r>
      <w:proofErr w:type="gramEnd"/>
    </w:p>
  </w:footnote>
  <w:footnote w:id="36">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38.</w:t>
      </w:r>
      <w:proofErr w:type="gramEnd"/>
    </w:p>
  </w:footnote>
  <w:footnote w:id="37">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39.</w:t>
      </w:r>
      <w:proofErr w:type="gramEnd"/>
    </w:p>
  </w:footnote>
  <w:footnote w:id="38">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37.</w:t>
      </w:r>
      <w:proofErr w:type="gramEnd"/>
    </w:p>
  </w:footnote>
  <w:footnote w:id="39">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41.</w:t>
      </w:r>
      <w:proofErr w:type="gramEnd"/>
    </w:p>
  </w:footnote>
  <w:footnote w:id="40">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41.</w:t>
      </w:r>
      <w:proofErr w:type="gramEnd"/>
    </w:p>
  </w:footnote>
  <w:footnote w:id="41">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43.</w:t>
      </w:r>
      <w:proofErr w:type="gramEnd"/>
    </w:p>
  </w:footnote>
  <w:footnote w:id="42">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37.</w:t>
      </w:r>
      <w:proofErr w:type="gramEnd"/>
    </w:p>
  </w:footnote>
  <w:footnote w:id="43">
    <w:p w:rsidR="00D6237A" w:rsidRPr="007C2F66" w:rsidRDefault="00D6237A" w:rsidP="007C2F66">
      <w:pPr>
        <w:pStyle w:val="FootnoteText"/>
        <w:spacing w:before="120"/>
        <w:contextualSpacing w:val="0"/>
        <w:rPr>
          <w:lang w:val="en-US"/>
        </w:rPr>
      </w:pPr>
      <w:r w:rsidRPr="007C2F66">
        <w:rPr>
          <w:rStyle w:val="FootnoteReference"/>
          <w:rFonts w:cs="Times New Roman"/>
        </w:rPr>
        <w:footnoteRef/>
      </w:r>
      <w:r w:rsidRPr="007C2F66">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w:t>
      </w:r>
      <w:r w:rsidRPr="007C2F66">
        <w:rPr>
          <w:lang w:val="en-US"/>
        </w:rPr>
        <w:t xml:space="preserve"> para 44.</w:t>
      </w:r>
      <w:proofErr w:type="gramEnd"/>
    </w:p>
  </w:footnote>
  <w:footnote w:id="44">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w:t>
      </w:r>
      <w:r w:rsidRPr="007C2F66">
        <w:rPr>
          <w:lang w:val="en-US"/>
        </w:rPr>
        <w:t xml:space="preserve"> para 44</w:t>
      </w:r>
      <w:r w:rsidRPr="007C2F66">
        <w:rPr>
          <w:rFonts w:cs="Times New Roman"/>
          <w:lang w:val="en-US"/>
        </w:rPr>
        <w:t>.</w:t>
      </w:r>
      <w:proofErr w:type="gramEnd"/>
    </w:p>
  </w:footnote>
  <w:footnote w:id="45">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Barnard </w:t>
      </w:r>
      <w:r w:rsidRPr="007C2F66">
        <w:rPr>
          <w:rFonts w:cs="Times New Roman"/>
        </w:rPr>
        <w:t>at para 81.</w:t>
      </w:r>
      <w:proofErr w:type="gramEnd"/>
    </w:p>
  </w:footnote>
  <w:footnote w:id="46">
    <w:p w:rsidR="00D6237A" w:rsidRPr="007C2F66" w:rsidRDefault="00D6237A" w:rsidP="007C2F66">
      <w:pPr>
        <w:pStyle w:val="FootnoteText"/>
        <w:spacing w:before="120"/>
        <w:contextualSpacing w:val="0"/>
        <w:rPr>
          <w:rFonts w:cs="Times New Roman"/>
          <w:lang w:val="en-US"/>
        </w:rPr>
      </w:pPr>
      <w:r w:rsidRPr="007C2F66">
        <w:rPr>
          <w:rStyle w:val="FootnoteReference"/>
          <w:rFonts w:cs="Times New Roman"/>
        </w:rPr>
        <w:footnoteRef/>
      </w:r>
      <w:r w:rsidRPr="007C2F66">
        <w:rPr>
          <w:rFonts w:cs="Times New Roman"/>
        </w:rPr>
        <w:t xml:space="preserve"> </w:t>
      </w:r>
      <w:proofErr w:type="gramStart"/>
      <w:r w:rsidRPr="007C2F66">
        <w:rPr>
          <w:rFonts w:cs="Times New Roman"/>
          <w:i/>
          <w:lang w:val="en-US"/>
        </w:rPr>
        <w:t xml:space="preserve">Van </w:t>
      </w:r>
      <w:proofErr w:type="spellStart"/>
      <w:r w:rsidRPr="007C2F66">
        <w:rPr>
          <w:rFonts w:cs="Times New Roman"/>
          <w:i/>
          <w:lang w:val="en-US"/>
        </w:rPr>
        <w:t>Heerden</w:t>
      </w:r>
      <w:proofErr w:type="spellEnd"/>
      <w:r w:rsidRPr="007C2F66">
        <w:rPr>
          <w:rFonts w:cs="Times New Roman"/>
          <w:i/>
          <w:lang w:val="en-US"/>
        </w:rPr>
        <w:t xml:space="preserve"> </w:t>
      </w:r>
      <w:r w:rsidRPr="007C2F66">
        <w:rPr>
          <w:rFonts w:cs="Times New Roman"/>
          <w:lang w:val="en-US"/>
        </w:rPr>
        <w:t>at para 44.</w:t>
      </w:r>
      <w:proofErr w:type="gramEnd"/>
    </w:p>
  </w:footnote>
  <w:footnote w:id="47">
    <w:p w:rsidR="00D6237A" w:rsidRPr="007C2F66" w:rsidRDefault="00D6237A" w:rsidP="007C2F66">
      <w:pPr>
        <w:pStyle w:val="FootnoteText"/>
        <w:spacing w:before="120"/>
        <w:contextualSpacing w:val="0"/>
      </w:pPr>
      <w:r w:rsidRPr="007C2F66">
        <w:rPr>
          <w:rStyle w:val="FootnoteReference"/>
        </w:rPr>
        <w:footnoteRef/>
      </w:r>
      <w:r w:rsidRPr="007C2F66">
        <w:t xml:space="preserve"> </w:t>
      </w:r>
      <w:proofErr w:type="gramStart"/>
      <w:r w:rsidRPr="007C2F66">
        <w:rPr>
          <w:i/>
        </w:rPr>
        <w:t xml:space="preserve">Van </w:t>
      </w:r>
      <w:proofErr w:type="spellStart"/>
      <w:r w:rsidRPr="007C2F66">
        <w:rPr>
          <w:i/>
        </w:rPr>
        <w:t>Heerden</w:t>
      </w:r>
      <w:proofErr w:type="spellEnd"/>
      <w:r w:rsidRPr="007C2F66">
        <w:rPr>
          <w:i/>
        </w:rPr>
        <w:t xml:space="preserve"> </w:t>
      </w:r>
      <w:r w:rsidRPr="007C2F66">
        <w:t>at paras 33-35.</w:t>
      </w:r>
      <w:proofErr w:type="gramEnd"/>
    </w:p>
  </w:footnote>
  <w:footnote w:id="48">
    <w:p w:rsidR="00D6237A" w:rsidRPr="007C2F66" w:rsidRDefault="00D6237A" w:rsidP="007C2F66">
      <w:pPr>
        <w:pStyle w:val="FootnoteText"/>
        <w:spacing w:before="120"/>
        <w:contextualSpacing w:val="0"/>
      </w:pPr>
      <w:r w:rsidRPr="007C2F66">
        <w:rPr>
          <w:rStyle w:val="FootnoteReference"/>
        </w:rPr>
        <w:footnoteRef/>
      </w:r>
      <w:r w:rsidRPr="007C2F66">
        <w:t xml:space="preserve"> </w:t>
      </w:r>
      <w:proofErr w:type="gramStart"/>
      <w:r w:rsidRPr="007C2F66">
        <w:rPr>
          <w:i/>
        </w:rPr>
        <w:t xml:space="preserve">Barnard </w:t>
      </w:r>
      <w:r w:rsidRPr="007C2F66">
        <w:rPr>
          <w:rFonts w:cs="Times New Roman"/>
        </w:rPr>
        <w:t>at para 53</w:t>
      </w:r>
      <w:r w:rsidRPr="007C2F66">
        <w:t>.</w:t>
      </w:r>
      <w:proofErr w:type="gramEnd"/>
    </w:p>
  </w:footnote>
  <w:footnote w:id="49">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spellStart"/>
      <w:proofErr w:type="gramStart"/>
      <w:r w:rsidRPr="007C2F66">
        <w:rPr>
          <w:rFonts w:cs="Times New Roman"/>
          <w:i/>
        </w:rPr>
        <w:t>Motala</w:t>
      </w:r>
      <w:proofErr w:type="spellEnd"/>
      <w:r w:rsidRPr="007C2F66">
        <w:rPr>
          <w:rFonts w:cs="Times New Roman"/>
          <w:i/>
        </w:rPr>
        <w:t xml:space="preserve"> </w:t>
      </w:r>
      <w:r w:rsidRPr="007C2F66">
        <w:rPr>
          <w:rFonts w:cs="Times New Roman"/>
        </w:rPr>
        <w:t>at 383.</w:t>
      </w:r>
      <w:proofErr w:type="gramEnd"/>
    </w:p>
  </w:footnote>
  <w:footnote w:id="50">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Van </w:t>
      </w:r>
      <w:proofErr w:type="spellStart"/>
      <w:r w:rsidRPr="007C2F66">
        <w:rPr>
          <w:rFonts w:cs="Times New Roman"/>
          <w:i/>
        </w:rPr>
        <w:t>Heerden</w:t>
      </w:r>
      <w:proofErr w:type="spellEnd"/>
      <w:r w:rsidRPr="007C2F66">
        <w:rPr>
          <w:rFonts w:cs="Times New Roman"/>
          <w:i/>
        </w:rPr>
        <w:t xml:space="preserve"> </w:t>
      </w:r>
      <w:r w:rsidRPr="007C2F66">
        <w:rPr>
          <w:rFonts w:cs="Times New Roman"/>
        </w:rPr>
        <w:t>at para 48.</w:t>
      </w:r>
      <w:proofErr w:type="gramEnd"/>
    </w:p>
  </w:footnote>
  <w:footnote w:id="51">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Van </w:t>
      </w:r>
      <w:proofErr w:type="spellStart"/>
      <w:r w:rsidRPr="007C2F66">
        <w:rPr>
          <w:rFonts w:cs="Times New Roman"/>
          <w:i/>
        </w:rPr>
        <w:t>Heerden</w:t>
      </w:r>
      <w:proofErr w:type="spellEnd"/>
      <w:r w:rsidRPr="007C2F66">
        <w:rPr>
          <w:rFonts w:cs="Times New Roman"/>
          <w:i/>
        </w:rPr>
        <w:t xml:space="preserve"> </w:t>
      </w:r>
      <w:r w:rsidRPr="007C2F66">
        <w:rPr>
          <w:rFonts w:cs="Times New Roman"/>
        </w:rPr>
        <w:t>at paras 55-56.</w:t>
      </w:r>
      <w:proofErr w:type="gramEnd"/>
    </w:p>
  </w:footnote>
  <w:footnote w:id="52">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The Court’s findings on the legitimacy of the decision were </w:t>
      </w:r>
      <w:r w:rsidRPr="007C2F66">
        <w:rPr>
          <w:rFonts w:cs="Times New Roman"/>
          <w:i/>
        </w:rPr>
        <w:t xml:space="preserve">obiter dicta </w:t>
      </w:r>
      <w:r w:rsidRPr="007C2F66">
        <w:rPr>
          <w:rFonts w:cs="Times New Roman"/>
        </w:rPr>
        <w:t>as the Court held the issue was not properly before it.  The Court also accepted that the Employment Equity Plan that governed the decision not to promote Ms Barnard was lawful because it was not challenged.</w:t>
      </w:r>
    </w:p>
  </w:footnote>
  <w:footnote w:id="53">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Barnard </w:t>
      </w:r>
      <w:r w:rsidRPr="007C2F66">
        <w:rPr>
          <w:rFonts w:cs="Times New Roman"/>
        </w:rPr>
        <w:t>at para 54.</w:t>
      </w:r>
      <w:proofErr w:type="gramEnd"/>
    </w:p>
  </w:footnote>
  <w:footnote w:id="54">
    <w:p w:rsidR="00D6237A" w:rsidRPr="007C2F66" w:rsidRDefault="00D6237A" w:rsidP="007C2F66">
      <w:pPr>
        <w:pStyle w:val="FootnoteText"/>
        <w:spacing w:before="120"/>
        <w:contextualSpacing w:val="0"/>
        <w:rPr>
          <w:rFonts w:cs="Times New Roman"/>
          <w:i/>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Barnard </w:t>
      </w:r>
      <w:r w:rsidRPr="007C2F66">
        <w:rPr>
          <w:rFonts w:cs="Times New Roman"/>
        </w:rPr>
        <w:t>at para 66.</w:t>
      </w:r>
      <w:proofErr w:type="gramEnd"/>
    </w:p>
  </w:footnote>
  <w:footnote w:id="55">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Barnard </w:t>
      </w:r>
      <w:r w:rsidRPr="007C2F66">
        <w:rPr>
          <w:rFonts w:cs="Times New Roman"/>
        </w:rPr>
        <w:t>at para 39.</w:t>
      </w:r>
      <w:proofErr w:type="gramEnd"/>
    </w:p>
  </w:footnote>
  <w:footnote w:id="56">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Solidarity </w:t>
      </w:r>
      <w:r w:rsidRPr="007C2F66">
        <w:rPr>
          <w:rFonts w:cs="Times New Roman"/>
        </w:rPr>
        <w:t>at para 7.</w:t>
      </w:r>
      <w:proofErr w:type="gramEnd"/>
    </w:p>
  </w:footnote>
  <w:footnote w:id="57">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Solidarity </w:t>
      </w:r>
      <w:r w:rsidRPr="007C2F66">
        <w:rPr>
          <w:rFonts w:cs="Times New Roman"/>
        </w:rPr>
        <w:t>at para 40.</w:t>
      </w:r>
      <w:proofErr w:type="gramEnd"/>
    </w:p>
  </w:footnote>
  <w:footnote w:id="58">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Solidarity </w:t>
      </w:r>
      <w:r w:rsidRPr="007C2F66">
        <w:rPr>
          <w:rFonts w:cs="Times New Roman"/>
        </w:rPr>
        <w:t>at para 53.</w:t>
      </w:r>
      <w:proofErr w:type="gramEnd"/>
      <w:r w:rsidRPr="007C2F66">
        <w:rPr>
          <w:rFonts w:cs="Times New Roman"/>
        </w:rPr>
        <w:t xml:space="preserve">  </w:t>
      </w:r>
    </w:p>
  </w:footnote>
  <w:footnote w:id="59">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Solidarity </w:t>
      </w:r>
      <w:r w:rsidRPr="007C2F66">
        <w:rPr>
          <w:rFonts w:cs="Times New Roman"/>
        </w:rPr>
        <w:t>at paras 113-118.</w:t>
      </w:r>
      <w:proofErr w:type="gramEnd"/>
    </w:p>
  </w:footnote>
  <w:footnote w:id="60">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At the relevant time, EEA s 42(a) read: </w:t>
      </w:r>
    </w:p>
    <w:p w:rsidR="00D6237A" w:rsidRPr="007C2F66" w:rsidRDefault="00D6237A" w:rsidP="007C2F66">
      <w:pPr>
        <w:pStyle w:val="FootnoteText"/>
        <w:spacing w:before="120"/>
        <w:ind w:left="720"/>
        <w:contextualSpacing w:val="0"/>
        <w:rPr>
          <w:rFonts w:cs="Times New Roman"/>
          <w:i/>
        </w:rPr>
      </w:pPr>
      <w:r w:rsidRPr="007C2F66">
        <w:rPr>
          <w:rFonts w:cs="Times New Roman"/>
          <w:i/>
        </w:rPr>
        <w:t>“In determining whether a designated employer is implementing employment equity in compliance with this Act, the Director-General or any person or body applying this Act must, in addition to the factors stated in section 15, take the following into account:</w:t>
      </w:r>
    </w:p>
    <w:p w:rsidR="00D6237A" w:rsidRPr="007C2F66" w:rsidRDefault="00D6237A" w:rsidP="007C2F66">
      <w:pPr>
        <w:pStyle w:val="FootnoteText"/>
        <w:spacing w:before="120"/>
        <w:ind w:left="2160" w:hanging="720"/>
        <w:contextualSpacing w:val="0"/>
        <w:rPr>
          <w:rFonts w:cs="Times New Roman"/>
          <w:i/>
        </w:rPr>
      </w:pPr>
      <w:r w:rsidRPr="007C2F66">
        <w:rPr>
          <w:rFonts w:cs="Times New Roman"/>
          <w:i/>
        </w:rPr>
        <w:t xml:space="preserve">(a) </w:t>
      </w:r>
      <w:r w:rsidRPr="007C2F66">
        <w:rPr>
          <w:rFonts w:cs="Times New Roman"/>
          <w:i/>
        </w:rPr>
        <w:tab/>
        <w:t>the extent to which suitably qualified people from and amongst the different designated groups are equitably represented within each occupational level in that employer’s workforce in relation the—</w:t>
      </w:r>
    </w:p>
    <w:p w:rsidR="00D6237A" w:rsidRPr="007C2F66" w:rsidRDefault="00D6237A" w:rsidP="007C2F66">
      <w:pPr>
        <w:pStyle w:val="FootnoteText"/>
        <w:spacing w:before="120"/>
        <w:ind w:left="2880" w:hanging="720"/>
        <w:contextualSpacing w:val="0"/>
        <w:rPr>
          <w:rFonts w:cs="Times New Roman"/>
        </w:rPr>
      </w:pPr>
      <w:r w:rsidRPr="007C2F66">
        <w:rPr>
          <w:rFonts w:cs="Times New Roman"/>
          <w:i/>
        </w:rPr>
        <w:t>(</w:t>
      </w:r>
      <w:proofErr w:type="spellStart"/>
      <w:r w:rsidRPr="007C2F66">
        <w:rPr>
          <w:rFonts w:cs="Times New Roman"/>
          <w:i/>
        </w:rPr>
        <w:t>i</w:t>
      </w:r>
      <w:proofErr w:type="spellEnd"/>
      <w:r w:rsidRPr="007C2F66">
        <w:rPr>
          <w:rFonts w:cs="Times New Roman"/>
          <w:i/>
        </w:rPr>
        <w:t xml:space="preserve">) </w:t>
      </w:r>
      <w:r w:rsidRPr="007C2F66">
        <w:rPr>
          <w:rFonts w:cs="Times New Roman"/>
          <w:i/>
        </w:rPr>
        <w:tab/>
        <w:t xml:space="preserve">demographic profile of the national </w:t>
      </w:r>
      <w:r w:rsidRPr="007C2F66">
        <w:rPr>
          <w:rFonts w:cs="Times New Roman"/>
          <w:i/>
          <w:u w:val="single"/>
        </w:rPr>
        <w:t>and regional</w:t>
      </w:r>
      <w:r w:rsidRPr="007C2F66">
        <w:rPr>
          <w:rFonts w:cs="Times New Roman"/>
          <w:i/>
        </w:rPr>
        <w:t xml:space="preserve"> economically active population</w:t>
      </w:r>
      <w:r w:rsidRPr="007C2F66">
        <w:rPr>
          <w:rFonts w:cs="Times New Roman"/>
        </w:rPr>
        <w:t>”</w:t>
      </w:r>
    </w:p>
    <w:p w:rsidR="00D6237A" w:rsidRPr="007C2F66" w:rsidRDefault="00D6237A" w:rsidP="007C2F66">
      <w:pPr>
        <w:pStyle w:val="FootnoteText"/>
        <w:spacing w:before="120"/>
        <w:ind w:left="2880" w:hanging="720"/>
        <w:contextualSpacing w:val="0"/>
        <w:rPr>
          <w:rFonts w:cs="Times New Roman"/>
          <w:i/>
        </w:rPr>
      </w:pPr>
    </w:p>
  </w:footnote>
  <w:footnote w:id="61">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Solidarity </w:t>
      </w:r>
      <w:r w:rsidRPr="007C2F66">
        <w:rPr>
          <w:rFonts w:cs="Times New Roman"/>
        </w:rPr>
        <w:t>at paras 79-80.</w:t>
      </w:r>
      <w:proofErr w:type="gramEnd"/>
    </w:p>
  </w:footnote>
  <w:footnote w:id="62">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i/>
        </w:rPr>
        <w:t xml:space="preserve">Solidarity </w:t>
      </w:r>
      <w:r w:rsidRPr="007C2F66">
        <w:rPr>
          <w:rFonts w:cs="Times New Roman"/>
        </w:rPr>
        <w:t>at para 122.</w:t>
      </w:r>
      <w:proofErr w:type="gramEnd"/>
    </w:p>
  </w:footnote>
  <w:footnote w:id="63">
    <w:p w:rsidR="00D6237A" w:rsidRPr="007C2F66" w:rsidRDefault="00D6237A" w:rsidP="007C2F66">
      <w:pPr>
        <w:pStyle w:val="FootnoteText"/>
        <w:spacing w:before="120"/>
        <w:contextualSpacing w:val="0"/>
      </w:pPr>
      <w:r w:rsidRPr="007C2F66">
        <w:rPr>
          <w:rStyle w:val="FootnoteReference"/>
        </w:rPr>
        <w:footnoteRef/>
      </w:r>
      <w:r w:rsidRPr="007C2F66">
        <w:t xml:space="preserve"> See, for example, </w:t>
      </w:r>
      <w:r w:rsidRPr="007C2F66">
        <w:rPr>
          <w:i/>
        </w:rPr>
        <w:t>MEC for Education: Kwazulu-Natal and Others v Pillay</w:t>
      </w:r>
      <w:r w:rsidRPr="007C2F66">
        <w:t xml:space="preserve"> 2008 (1) SA 474 (CC) at paras 121-125; </w:t>
      </w:r>
      <w:r w:rsidRPr="007C2F66">
        <w:rPr>
          <w:i/>
        </w:rPr>
        <w:t xml:space="preserve">Head of </w:t>
      </w:r>
      <w:proofErr w:type="gramStart"/>
      <w:r w:rsidRPr="007C2F66">
        <w:rPr>
          <w:i/>
        </w:rPr>
        <w:t>Department :</w:t>
      </w:r>
      <w:proofErr w:type="gramEnd"/>
      <w:r w:rsidRPr="007C2F66">
        <w:rPr>
          <w:i/>
        </w:rPr>
        <w:t xml:space="preserve"> Mpumalanga Department of Education and Another v </w:t>
      </w:r>
      <w:proofErr w:type="spellStart"/>
      <w:r w:rsidRPr="007C2F66">
        <w:rPr>
          <w:i/>
        </w:rPr>
        <w:t>Hoërskool</w:t>
      </w:r>
      <w:proofErr w:type="spellEnd"/>
      <w:r w:rsidRPr="007C2F66">
        <w:rPr>
          <w:i/>
        </w:rPr>
        <w:t xml:space="preserve"> Ermelo and Another</w:t>
      </w:r>
      <w:r w:rsidRPr="007C2F66">
        <w:t xml:space="preserve"> 2010 (2) SA 415 (CC) at paras 45-47; and </w:t>
      </w:r>
      <w:r w:rsidRPr="007C2F66">
        <w:rPr>
          <w:i/>
        </w:rPr>
        <w:t xml:space="preserve">MEC for Education in Gauteng Province and Other v Governing Body of </w:t>
      </w:r>
      <w:proofErr w:type="spellStart"/>
      <w:r w:rsidRPr="007C2F66">
        <w:rPr>
          <w:i/>
        </w:rPr>
        <w:t>Rivonia</w:t>
      </w:r>
      <w:proofErr w:type="spellEnd"/>
      <w:r w:rsidRPr="007C2F66">
        <w:rPr>
          <w:i/>
        </w:rPr>
        <w:t xml:space="preserve"> Primary School and Others</w:t>
      </w:r>
      <w:r w:rsidRPr="007C2F66">
        <w:t xml:space="preserve"> 2013 (6) SA 582 (CC) at paras 1-2.</w:t>
      </w:r>
    </w:p>
  </w:footnote>
  <w:footnote w:id="64">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This argument was raised by Prof Fagan in 2012 when UCT was considering its Admissions Policy.</w:t>
      </w:r>
    </w:p>
  </w:footnote>
  <w:footnote w:id="65">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w:t>
      </w:r>
      <w:r w:rsidRPr="007C2F66">
        <w:rPr>
          <w:lang w:val="en-US"/>
        </w:rPr>
        <w:t>Anton Fagan “</w:t>
      </w:r>
      <w:r w:rsidRPr="007C2F66">
        <w:rPr>
          <w:i/>
          <w:lang w:val="en-US"/>
        </w:rPr>
        <w:t>UCT’s new admission policy</w:t>
      </w:r>
      <w:r w:rsidRPr="007C2F66">
        <w:rPr>
          <w:lang w:val="en-US"/>
        </w:rPr>
        <w:t xml:space="preserve">”, in </w:t>
      </w:r>
      <w:r w:rsidRPr="007C2F66">
        <w:rPr>
          <w:u w:val="single"/>
          <w:lang w:val="en-US"/>
        </w:rPr>
        <w:t xml:space="preserve">The Journal of the Helen </w:t>
      </w:r>
      <w:proofErr w:type="spellStart"/>
      <w:r w:rsidRPr="007C2F66">
        <w:rPr>
          <w:u w:val="single"/>
          <w:lang w:val="en-US"/>
        </w:rPr>
        <w:t>Suzman</w:t>
      </w:r>
      <w:proofErr w:type="spellEnd"/>
      <w:r w:rsidRPr="007C2F66">
        <w:rPr>
          <w:u w:val="single"/>
          <w:lang w:val="en-US"/>
        </w:rPr>
        <w:t xml:space="preserve"> Foundation</w:t>
      </w:r>
      <w:r w:rsidRPr="007C2F66">
        <w:rPr>
          <w:lang w:val="en-US"/>
        </w:rPr>
        <w:t xml:space="preserve"> issue 71 of November 2013.</w:t>
      </w:r>
    </w:p>
  </w:footnote>
  <w:footnote w:id="66">
    <w:p w:rsidR="00D6237A" w:rsidRPr="007C2F66" w:rsidRDefault="00D6237A" w:rsidP="00D6237A">
      <w:pPr>
        <w:pStyle w:val="FootnoteText"/>
        <w:spacing w:before="120"/>
        <w:contextualSpacing w:val="0"/>
        <w:rPr>
          <w:lang w:val="en-US"/>
        </w:rPr>
      </w:pPr>
      <w:r w:rsidRPr="007C2F66">
        <w:rPr>
          <w:rStyle w:val="FootnoteReference"/>
        </w:rPr>
        <w:footnoteRef/>
      </w:r>
      <w:r w:rsidRPr="007C2F66">
        <w:t xml:space="preserve"> </w:t>
      </w:r>
      <w:proofErr w:type="spellStart"/>
      <w:r w:rsidRPr="007C2F66">
        <w:rPr>
          <w:lang w:val="en-US"/>
        </w:rPr>
        <w:t>Basson</w:t>
      </w:r>
      <w:proofErr w:type="spellEnd"/>
      <w:r w:rsidRPr="007C2F66">
        <w:rPr>
          <w:lang w:val="en-US"/>
        </w:rPr>
        <w:t xml:space="preserve"> and </w:t>
      </w:r>
      <w:proofErr w:type="spellStart"/>
      <w:r w:rsidRPr="007C2F66">
        <w:rPr>
          <w:lang w:val="en-US"/>
        </w:rPr>
        <w:t>Viljoen</w:t>
      </w:r>
      <w:proofErr w:type="spellEnd"/>
      <w:r w:rsidRPr="007C2F66">
        <w:rPr>
          <w:lang w:val="en-US"/>
        </w:rPr>
        <w:t xml:space="preserve"> </w:t>
      </w:r>
      <w:proofErr w:type="spellStart"/>
      <w:r w:rsidRPr="007C2F66">
        <w:rPr>
          <w:u w:val="single"/>
          <w:lang w:val="en-US"/>
        </w:rPr>
        <w:t>Suid-Afrikaanse</w:t>
      </w:r>
      <w:proofErr w:type="spellEnd"/>
      <w:r w:rsidRPr="007C2F66">
        <w:rPr>
          <w:u w:val="single"/>
          <w:lang w:val="en-US"/>
        </w:rPr>
        <w:t xml:space="preserve"> </w:t>
      </w:r>
      <w:proofErr w:type="spellStart"/>
      <w:r w:rsidRPr="007C2F66">
        <w:rPr>
          <w:u w:val="single"/>
          <w:lang w:val="en-US"/>
        </w:rPr>
        <w:t>Staatsreg</w:t>
      </w:r>
      <w:proofErr w:type="spellEnd"/>
      <w:r>
        <w:rPr>
          <w:lang w:val="en-US"/>
        </w:rPr>
        <w:t xml:space="preserve"> (2ed, 1988) at </w:t>
      </w:r>
      <w:r w:rsidRPr="007C2F66">
        <w:rPr>
          <w:lang w:val="en-US"/>
        </w:rPr>
        <w:t>335-338.</w:t>
      </w:r>
    </w:p>
  </w:footnote>
  <w:footnote w:id="67">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An order to this effect was granted by the Transvaal Provincial Division of the High Court (per Pretorius J) in </w:t>
      </w:r>
      <w:r w:rsidRPr="007C2F66">
        <w:rPr>
          <w:i/>
          <w:lang w:val="en-US"/>
        </w:rPr>
        <w:t xml:space="preserve">Chinese Association of South Africa and others v The Minister of </w:t>
      </w:r>
      <w:proofErr w:type="spellStart"/>
      <w:r w:rsidRPr="007C2F66">
        <w:rPr>
          <w:i/>
          <w:lang w:val="en-US"/>
        </w:rPr>
        <w:t>Labour</w:t>
      </w:r>
      <w:proofErr w:type="spellEnd"/>
      <w:r w:rsidRPr="007C2F66">
        <w:rPr>
          <w:i/>
          <w:lang w:val="en-US"/>
        </w:rPr>
        <w:t xml:space="preserve"> and others</w:t>
      </w:r>
      <w:r w:rsidRPr="007C2F66">
        <w:rPr>
          <w:lang w:val="en-US"/>
        </w:rPr>
        <w:t xml:space="preserve"> (TPD case 59251/2007, of 18 June 2008).</w:t>
      </w:r>
    </w:p>
  </w:footnote>
  <w:footnote w:id="68">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w:t>
      </w:r>
      <w:proofErr w:type="gramStart"/>
      <w:r w:rsidRPr="007C2F66">
        <w:rPr>
          <w:i/>
        </w:rPr>
        <w:t>Executive Council, Western Cape Legislature, and Others v President of the Republic of South Africa and Others</w:t>
      </w:r>
      <w:r w:rsidRPr="007C2F66">
        <w:t> 1995 (4) SA 877 (CC) at para 93.</w:t>
      </w:r>
      <w:proofErr w:type="gramEnd"/>
    </w:p>
  </w:footnote>
  <w:footnote w:id="69">
    <w:p w:rsidR="00D6237A" w:rsidRPr="007C2F66" w:rsidRDefault="00D6237A" w:rsidP="007C2F66">
      <w:pPr>
        <w:pStyle w:val="FootnoteText"/>
        <w:spacing w:before="120"/>
        <w:contextualSpacing w:val="0"/>
        <w:rPr>
          <w:lang w:val="en-US"/>
        </w:rPr>
      </w:pPr>
      <w:r w:rsidRPr="007C2F66">
        <w:rPr>
          <w:rStyle w:val="FootnoteReference"/>
        </w:rPr>
        <w:footnoteRef/>
      </w:r>
      <w:r w:rsidRPr="007C2F66">
        <w:t xml:space="preserve"> </w:t>
      </w:r>
      <w:r w:rsidRPr="007C2F66">
        <w:rPr>
          <w:i/>
        </w:rPr>
        <w:t xml:space="preserve">Dawood and Another v Minister of Home Affairs and Others; </w:t>
      </w:r>
      <w:proofErr w:type="spellStart"/>
      <w:r w:rsidRPr="007C2F66">
        <w:rPr>
          <w:i/>
        </w:rPr>
        <w:t>Shalabi</w:t>
      </w:r>
      <w:proofErr w:type="spellEnd"/>
      <w:r w:rsidRPr="007C2F66">
        <w:rPr>
          <w:i/>
        </w:rPr>
        <w:t xml:space="preserve"> and Another v Minister of Home Affairs and Others; Thomas and Another v Minister of Home Affairs and Others</w:t>
      </w:r>
      <w:r w:rsidRPr="007C2F66">
        <w:t> 2000 (3) SA 936 (CC) at para 61</w:t>
      </w:r>
      <w:r>
        <w:t>.</w:t>
      </w:r>
    </w:p>
  </w:footnote>
  <w:footnote w:id="70">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rPr>
        <w:t>Act 3 of 2000.</w:t>
      </w:r>
      <w:proofErr w:type="gramEnd"/>
    </w:p>
  </w:footnote>
  <w:footnote w:id="71">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It entails the taking by an organ of state of a decision under legislative authority which has the capacity to affect rights and will have a direct, external legal effect.</w:t>
      </w:r>
    </w:p>
  </w:footnote>
  <w:footnote w:id="72">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w:t>
      </w:r>
      <w:proofErr w:type="gramStart"/>
      <w:r w:rsidRPr="007C2F66">
        <w:rPr>
          <w:rFonts w:cs="Times New Roman"/>
        </w:rPr>
        <w:t>PAJA s 3(1).</w:t>
      </w:r>
      <w:proofErr w:type="gramEnd"/>
    </w:p>
  </w:footnote>
  <w:footnote w:id="73">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See, for example, </w:t>
      </w:r>
      <w:proofErr w:type="spellStart"/>
      <w:r w:rsidRPr="007C2F66">
        <w:rPr>
          <w:rFonts w:cs="Times New Roman"/>
          <w:i/>
        </w:rPr>
        <w:t>Scalabrini</w:t>
      </w:r>
      <w:proofErr w:type="spellEnd"/>
      <w:r w:rsidRPr="007C2F66">
        <w:rPr>
          <w:rFonts w:cs="Times New Roman"/>
          <w:i/>
        </w:rPr>
        <w:t xml:space="preserve"> Centre and Others v Minister of Home Affairs and Others</w:t>
      </w:r>
      <w:r w:rsidRPr="007C2F66">
        <w:rPr>
          <w:rFonts w:cs="Times New Roman"/>
        </w:rPr>
        <w:t xml:space="preserve"> 2013 (3) SA 531 (WCC) at para 81 (potential future refugees are part of “</w:t>
      </w:r>
      <w:r w:rsidRPr="007C2F66">
        <w:rPr>
          <w:rFonts w:cs="Times New Roman"/>
          <w:i/>
        </w:rPr>
        <w:t>the public</w:t>
      </w:r>
      <w:r w:rsidRPr="007C2F66">
        <w:rPr>
          <w:rFonts w:cs="Times New Roman"/>
        </w:rPr>
        <w:t>” for purposes of s 4).</w:t>
      </w:r>
    </w:p>
  </w:footnote>
  <w:footnote w:id="74">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See C </w:t>
      </w:r>
      <w:proofErr w:type="spellStart"/>
      <w:r w:rsidRPr="007C2F66">
        <w:rPr>
          <w:rFonts w:cs="Times New Roman"/>
        </w:rPr>
        <w:t>Hoexter</w:t>
      </w:r>
      <w:proofErr w:type="spellEnd"/>
      <w:r w:rsidRPr="007C2F66">
        <w:rPr>
          <w:rFonts w:cs="Times New Roman"/>
        </w:rPr>
        <w:t xml:space="preserve"> </w:t>
      </w:r>
      <w:r w:rsidRPr="007C2F66">
        <w:rPr>
          <w:rFonts w:cs="Times New Roman"/>
          <w:i/>
        </w:rPr>
        <w:t xml:space="preserve">Administrative Law in South Africa </w:t>
      </w:r>
      <w:r w:rsidRPr="007C2F66">
        <w:rPr>
          <w:rFonts w:cs="Times New Roman"/>
        </w:rPr>
        <w:t xml:space="preserve">(2 </w:t>
      </w:r>
      <w:proofErr w:type="spellStart"/>
      <w:proofErr w:type="gramStart"/>
      <w:r w:rsidRPr="007C2F66">
        <w:rPr>
          <w:rFonts w:cs="Times New Roman"/>
        </w:rPr>
        <w:t>ed</w:t>
      </w:r>
      <w:proofErr w:type="spellEnd"/>
      <w:proofErr w:type="gramEnd"/>
      <w:r w:rsidRPr="007C2F66">
        <w:rPr>
          <w:rFonts w:cs="Times New Roman"/>
        </w:rPr>
        <w:t xml:space="preserve">, 2012) at 410; I Currie </w:t>
      </w:r>
      <w:r w:rsidRPr="007C2F66">
        <w:rPr>
          <w:rFonts w:cs="Times New Roman"/>
          <w:i/>
        </w:rPr>
        <w:t xml:space="preserve">The Promotion of Administrative Justice Act: A Commentary </w:t>
      </w:r>
      <w:r w:rsidRPr="007C2F66">
        <w:rPr>
          <w:rFonts w:cs="Times New Roman"/>
        </w:rPr>
        <w:t xml:space="preserve">(2 </w:t>
      </w:r>
      <w:proofErr w:type="spellStart"/>
      <w:r w:rsidRPr="007C2F66">
        <w:rPr>
          <w:rFonts w:cs="Times New Roman"/>
        </w:rPr>
        <w:t>ed</w:t>
      </w:r>
      <w:proofErr w:type="spellEnd"/>
      <w:r w:rsidRPr="007C2F66">
        <w:rPr>
          <w:rFonts w:cs="Times New Roman"/>
        </w:rPr>
        <w:t>, 2007) at paras 5.6-5.9.</w:t>
      </w:r>
    </w:p>
  </w:footnote>
  <w:footnote w:id="75">
    <w:p w:rsidR="00D6237A" w:rsidRPr="007C2F66" w:rsidRDefault="00D6237A" w:rsidP="007C2F66">
      <w:pPr>
        <w:pStyle w:val="FootnoteText"/>
        <w:spacing w:before="120"/>
        <w:contextualSpacing w:val="0"/>
        <w:rPr>
          <w:rFonts w:cs="Times New Roman"/>
        </w:rPr>
      </w:pPr>
      <w:r w:rsidRPr="007C2F66">
        <w:rPr>
          <w:rStyle w:val="FootnoteReference"/>
          <w:rFonts w:cs="Times New Roman"/>
        </w:rPr>
        <w:footnoteRef/>
      </w:r>
      <w:r w:rsidRPr="007C2F66">
        <w:rPr>
          <w:rFonts w:cs="Times New Roman"/>
        </w:rPr>
        <w:t xml:space="preserve"> SU Statute at para 44(2</w:t>
      </w:r>
      <w:proofErr w:type="gramStart"/>
      <w:r w:rsidRPr="007C2F66">
        <w:rPr>
          <w:rFonts w:cs="Times New Roman"/>
        </w:rPr>
        <w:t>)(</w:t>
      </w:r>
      <w:proofErr w:type="gramEnd"/>
      <w:r w:rsidRPr="007C2F66">
        <w:rPr>
          <w:rFonts w:cs="Times New Roman"/>
        </w:rPr>
        <w:t>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7A" w:rsidRPr="00B13486" w:rsidRDefault="00D6237A">
    <w:pPr>
      <w:pStyle w:val="Header"/>
      <w:jc w:val="center"/>
      <w:rPr>
        <w:rFonts w:ascii="Times New Roman" w:hAnsi="Times New Roman" w:cs="Times New Roman"/>
        <w:szCs w:val="24"/>
      </w:rPr>
    </w:pPr>
    <w:sdt>
      <w:sdtPr>
        <w:id w:val="-825442911"/>
        <w:docPartObj>
          <w:docPartGallery w:val="Page Numbers (Top of Page)"/>
          <w:docPartUnique/>
        </w:docPartObj>
      </w:sdtPr>
      <w:sdtEndPr>
        <w:rPr>
          <w:rFonts w:ascii="Times New Roman" w:hAnsi="Times New Roman" w:cs="Times New Roman"/>
          <w:noProof/>
          <w:szCs w:val="24"/>
        </w:rPr>
      </w:sdtEndPr>
      <w:sdtContent>
        <w:r w:rsidRPr="00B13486">
          <w:rPr>
            <w:rFonts w:ascii="Times New Roman" w:hAnsi="Times New Roman" w:cs="Times New Roman"/>
            <w:szCs w:val="24"/>
          </w:rPr>
          <w:fldChar w:fldCharType="begin"/>
        </w:r>
        <w:r w:rsidRPr="00B13486">
          <w:rPr>
            <w:rFonts w:ascii="Times New Roman" w:hAnsi="Times New Roman" w:cs="Times New Roman"/>
            <w:szCs w:val="24"/>
          </w:rPr>
          <w:instrText xml:space="preserve"> PAGE   \* MERGEFORMAT </w:instrText>
        </w:r>
        <w:r w:rsidRPr="00B13486">
          <w:rPr>
            <w:rFonts w:ascii="Times New Roman" w:hAnsi="Times New Roman" w:cs="Times New Roman"/>
            <w:szCs w:val="24"/>
          </w:rPr>
          <w:fldChar w:fldCharType="separate"/>
        </w:r>
        <w:r w:rsidR="00407B4B">
          <w:rPr>
            <w:rFonts w:ascii="Times New Roman" w:hAnsi="Times New Roman" w:cs="Times New Roman"/>
            <w:noProof/>
            <w:szCs w:val="24"/>
          </w:rPr>
          <w:t>46</w:t>
        </w:r>
        <w:r w:rsidRPr="00B13486">
          <w:rPr>
            <w:rFonts w:ascii="Times New Roman" w:hAnsi="Times New Roman" w:cs="Times New Roman"/>
            <w:noProof/>
            <w:szCs w:val="24"/>
          </w:rPr>
          <w:fldChar w:fldCharType="end"/>
        </w:r>
      </w:sdtContent>
    </w:sdt>
  </w:p>
  <w:p w:rsidR="00D6237A" w:rsidRDefault="00D62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24"/>
    <w:multiLevelType w:val="multilevel"/>
    <w:tmpl w:val="9B9AD5D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362599"/>
    <w:multiLevelType w:val="multilevel"/>
    <w:tmpl w:val="328CB14A"/>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nsid w:val="4F2046A0"/>
    <w:multiLevelType w:val="hybridMultilevel"/>
    <w:tmpl w:val="0554EB90"/>
    <w:lvl w:ilvl="0" w:tplc="6AD85C94">
      <w:start w:val="1"/>
      <w:numFmt w:val="low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Breitenbach">
    <w15:presenceInfo w15:providerId="AD" w15:userId="S-1-5-21-955086408-2681636099-1652055768-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ED"/>
    <w:rsid w:val="00005EEE"/>
    <w:rsid w:val="000070C2"/>
    <w:rsid w:val="000138D7"/>
    <w:rsid w:val="0002150A"/>
    <w:rsid w:val="00054AA6"/>
    <w:rsid w:val="00065784"/>
    <w:rsid w:val="00065BB7"/>
    <w:rsid w:val="00065ED7"/>
    <w:rsid w:val="00075263"/>
    <w:rsid w:val="00082847"/>
    <w:rsid w:val="00095734"/>
    <w:rsid w:val="000B5B91"/>
    <w:rsid w:val="000C5CB8"/>
    <w:rsid w:val="000F3FC1"/>
    <w:rsid w:val="00102DAD"/>
    <w:rsid w:val="0010724F"/>
    <w:rsid w:val="00107C75"/>
    <w:rsid w:val="001104EB"/>
    <w:rsid w:val="00112677"/>
    <w:rsid w:val="00113B74"/>
    <w:rsid w:val="0013792E"/>
    <w:rsid w:val="00141691"/>
    <w:rsid w:val="001656AD"/>
    <w:rsid w:val="001678E8"/>
    <w:rsid w:val="00177E55"/>
    <w:rsid w:val="00192450"/>
    <w:rsid w:val="001925A8"/>
    <w:rsid w:val="00194F16"/>
    <w:rsid w:val="00195830"/>
    <w:rsid w:val="001A262F"/>
    <w:rsid w:val="001A33DA"/>
    <w:rsid w:val="001B03FD"/>
    <w:rsid w:val="001B2BC5"/>
    <w:rsid w:val="001D4FC8"/>
    <w:rsid w:val="001F3A13"/>
    <w:rsid w:val="001F5CB1"/>
    <w:rsid w:val="00220003"/>
    <w:rsid w:val="00225138"/>
    <w:rsid w:val="00225D80"/>
    <w:rsid w:val="0024321B"/>
    <w:rsid w:val="00246E63"/>
    <w:rsid w:val="00262B76"/>
    <w:rsid w:val="0027040F"/>
    <w:rsid w:val="00281590"/>
    <w:rsid w:val="0028164F"/>
    <w:rsid w:val="0028600B"/>
    <w:rsid w:val="00291BAA"/>
    <w:rsid w:val="00291E52"/>
    <w:rsid w:val="002955F1"/>
    <w:rsid w:val="002A0A37"/>
    <w:rsid w:val="002A1808"/>
    <w:rsid w:val="002A77DA"/>
    <w:rsid w:val="002B0063"/>
    <w:rsid w:val="002B1B2A"/>
    <w:rsid w:val="002B30C0"/>
    <w:rsid w:val="002B77F9"/>
    <w:rsid w:val="002C01FB"/>
    <w:rsid w:val="002C3075"/>
    <w:rsid w:val="002C33AF"/>
    <w:rsid w:val="002F4AC1"/>
    <w:rsid w:val="00302BF7"/>
    <w:rsid w:val="00305BE2"/>
    <w:rsid w:val="003144A1"/>
    <w:rsid w:val="003343C9"/>
    <w:rsid w:val="00335E90"/>
    <w:rsid w:val="003421AC"/>
    <w:rsid w:val="00342B77"/>
    <w:rsid w:val="00363F46"/>
    <w:rsid w:val="00364C53"/>
    <w:rsid w:val="003739C6"/>
    <w:rsid w:val="003869C6"/>
    <w:rsid w:val="00397E9E"/>
    <w:rsid w:val="003A195B"/>
    <w:rsid w:val="003A6934"/>
    <w:rsid w:val="003B0340"/>
    <w:rsid w:val="003C39F0"/>
    <w:rsid w:val="003C735D"/>
    <w:rsid w:val="003D0507"/>
    <w:rsid w:val="003F10E0"/>
    <w:rsid w:val="003F6E44"/>
    <w:rsid w:val="00406AA8"/>
    <w:rsid w:val="00407073"/>
    <w:rsid w:val="00407B4B"/>
    <w:rsid w:val="00422A0B"/>
    <w:rsid w:val="00423822"/>
    <w:rsid w:val="00457E7A"/>
    <w:rsid w:val="00462435"/>
    <w:rsid w:val="00471EC3"/>
    <w:rsid w:val="004743C8"/>
    <w:rsid w:val="00481EB4"/>
    <w:rsid w:val="0049761B"/>
    <w:rsid w:val="004A4D50"/>
    <w:rsid w:val="004B007C"/>
    <w:rsid w:val="004B5A49"/>
    <w:rsid w:val="004C1B20"/>
    <w:rsid w:val="004D6AFF"/>
    <w:rsid w:val="004F0D46"/>
    <w:rsid w:val="004F28FD"/>
    <w:rsid w:val="00502D0C"/>
    <w:rsid w:val="00510AF1"/>
    <w:rsid w:val="00516B56"/>
    <w:rsid w:val="005306CB"/>
    <w:rsid w:val="005336E9"/>
    <w:rsid w:val="005366D9"/>
    <w:rsid w:val="005472EB"/>
    <w:rsid w:val="005522E0"/>
    <w:rsid w:val="00571CE8"/>
    <w:rsid w:val="005733B6"/>
    <w:rsid w:val="005837A1"/>
    <w:rsid w:val="00595F70"/>
    <w:rsid w:val="005A625A"/>
    <w:rsid w:val="005C06C5"/>
    <w:rsid w:val="005D2DB9"/>
    <w:rsid w:val="005E1A0E"/>
    <w:rsid w:val="005E6883"/>
    <w:rsid w:val="00605241"/>
    <w:rsid w:val="00606550"/>
    <w:rsid w:val="00624637"/>
    <w:rsid w:val="00627E79"/>
    <w:rsid w:val="00630CDB"/>
    <w:rsid w:val="0063471C"/>
    <w:rsid w:val="00645956"/>
    <w:rsid w:val="006537DC"/>
    <w:rsid w:val="00654C90"/>
    <w:rsid w:val="006626E8"/>
    <w:rsid w:val="006717C8"/>
    <w:rsid w:val="00694A19"/>
    <w:rsid w:val="006978B2"/>
    <w:rsid w:val="00697A85"/>
    <w:rsid w:val="006A5E55"/>
    <w:rsid w:val="006C4DF3"/>
    <w:rsid w:val="006C5E18"/>
    <w:rsid w:val="006C7CD6"/>
    <w:rsid w:val="006F142B"/>
    <w:rsid w:val="00702D1C"/>
    <w:rsid w:val="00710F7F"/>
    <w:rsid w:val="00721955"/>
    <w:rsid w:val="0072768D"/>
    <w:rsid w:val="007315FC"/>
    <w:rsid w:val="007316E3"/>
    <w:rsid w:val="00735BF5"/>
    <w:rsid w:val="007361EE"/>
    <w:rsid w:val="00752F35"/>
    <w:rsid w:val="007563F8"/>
    <w:rsid w:val="00756ABC"/>
    <w:rsid w:val="00760B22"/>
    <w:rsid w:val="00761CEA"/>
    <w:rsid w:val="0076693A"/>
    <w:rsid w:val="00776E21"/>
    <w:rsid w:val="00787A7D"/>
    <w:rsid w:val="007975EA"/>
    <w:rsid w:val="007A5FB4"/>
    <w:rsid w:val="007A680D"/>
    <w:rsid w:val="007C081A"/>
    <w:rsid w:val="007C2F66"/>
    <w:rsid w:val="007C4B26"/>
    <w:rsid w:val="007D0449"/>
    <w:rsid w:val="007E03C4"/>
    <w:rsid w:val="007E141F"/>
    <w:rsid w:val="007E4557"/>
    <w:rsid w:val="007F4089"/>
    <w:rsid w:val="007F5ECB"/>
    <w:rsid w:val="00807A2F"/>
    <w:rsid w:val="0081341A"/>
    <w:rsid w:val="00813BDA"/>
    <w:rsid w:val="00815ED7"/>
    <w:rsid w:val="00825CA4"/>
    <w:rsid w:val="0083685E"/>
    <w:rsid w:val="00853CB0"/>
    <w:rsid w:val="00866058"/>
    <w:rsid w:val="00884660"/>
    <w:rsid w:val="00885A67"/>
    <w:rsid w:val="00890DFA"/>
    <w:rsid w:val="00893527"/>
    <w:rsid w:val="00893871"/>
    <w:rsid w:val="00893976"/>
    <w:rsid w:val="008A029C"/>
    <w:rsid w:val="008B29B4"/>
    <w:rsid w:val="008B2FF6"/>
    <w:rsid w:val="008C0A2F"/>
    <w:rsid w:val="008C0CA1"/>
    <w:rsid w:val="008C17BC"/>
    <w:rsid w:val="008C607A"/>
    <w:rsid w:val="008D1C38"/>
    <w:rsid w:val="008D6A8F"/>
    <w:rsid w:val="008E3562"/>
    <w:rsid w:val="008E557D"/>
    <w:rsid w:val="008F5221"/>
    <w:rsid w:val="008F6C1C"/>
    <w:rsid w:val="00900365"/>
    <w:rsid w:val="00936680"/>
    <w:rsid w:val="00936EAC"/>
    <w:rsid w:val="0095034F"/>
    <w:rsid w:val="009556E6"/>
    <w:rsid w:val="0096094F"/>
    <w:rsid w:val="009756A5"/>
    <w:rsid w:val="0098699E"/>
    <w:rsid w:val="009870F0"/>
    <w:rsid w:val="00990F09"/>
    <w:rsid w:val="009945A9"/>
    <w:rsid w:val="009947E5"/>
    <w:rsid w:val="00995575"/>
    <w:rsid w:val="009A0946"/>
    <w:rsid w:val="009A0965"/>
    <w:rsid w:val="009A1135"/>
    <w:rsid w:val="009A4D79"/>
    <w:rsid w:val="009A6F4C"/>
    <w:rsid w:val="009B473E"/>
    <w:rsid w:val="009C46AB"/>
    <w:rsid w:val="009D5248"/>
    <w:rsid w:val="009E07D6"/>
    <w:rsid w:val="009E3EF1"/>
    <w:rsid w:val="009E504F"/>
    <w:rsid w:val="009E5B77"/>
    <w:rsid w:val="009E70C6"/>
    <w:rsid w:val="009E781A"/>
    <w:rsid w:val="009F0E47"/>
    <w:rsid w:val="009F2722"/>
    <w:rsid w:val="00A001F0"/>
    <w:rsid w:val="00A11F6A"/>
    <w:rsid w:val="00A141A7"/>
    <w:rsid w:val="00A2379C"/>
    <w:rsid w:val="00A25183"/>
    <w:rsid w:val="00A27D92"/>
    <w:rsid w:val="00A33F4B"/>
    <w:rsid w:val="00A34A79"/>
    <w:rsid w:val="00A36A55"/>
    <w:rsid w:val="00A43E5A"/>
    <w:rsid w:val="00A5772C"/>
    <w:rsid w:val="00A64350"/>
    <w:rsid w:val="00A82809"/>
    <w:rsid w:val="00A86CCD"/>
    <w:rsid w:val="00A87F20"/>
    <w:rsid w:val="00A9101B"/>
    <w:rsid w:val="00A94DED"/>
    <w:rsid w:val="00AF2410"/>
    <w:rsid w:val="00B00447"/>
    <w:rsid w:val="00B03B67"/>
    <w:rsid w:val="00B06D43"/>
    <w:rsid w:val="00B07E8C"/>
    <w:rsid w:val="00B13486"/>
    <w:rsid w:val="00B13A3F"/>
    <w:rsid w:val="00B163B6"/>
    <w:rsid w:val="00B2112E"/>
    <w:rsid w:val="00B21FAD"/>
    <w:rsid w:val="00B25074"/>
    <w:rsid w:val="00B440AC"/>
    <w:rsid w:val="00B44359"/>
    <w:rsid w:val="00B5125B"/>
    <w:rsid w:val="00B66FD4"/>
    <w:rsid w:val="00B71892"/>
    <w:rsid w:val="00B86135"/>
    <w:rsid w:val="00BC2654"/>
    <w:rsid w:val="00BD6B32"/>
    <w:rsid w:val="00BE3848"/>
    <w:rsid w:val="00BF0D7D"/>
    <w:rsid w:val="00BF3503"/>
    <w:rsid w:val="00BF4B85"/>
    <w:rsid w:val="00C043C7"/>
    <w:rsid w:val="00C045FE"/>
    <w:rsid w:val="00C07F51"/>
    <w:rsid w:val="00C206A6"/>
    <w:rsid w:val="00C2147C"/>
    <w:rsid w:val="00C227C7"/>
    <w:rsid w:val="00C2796E"/>
    <w:rsid w:val="00C53AC1"/>
    <w:rsid w:val="00C56E36"/>
    <w:rsid w:val="00C57DFB"/>
    <w:rsid w:val="00C66EA1"/>
    <w:rsid w:val="00C830E3"/>
    <w:rsid w:val="00C96147"/>
    <w:rsid w:val="00CB4692"/>
    <w:rsid w:val="00CB6AF7"/>
    <w:rsid w:val="00CC6AEA"/>
    <w:rsid w:val="00CD0CDF"/>
    <w:rsid w:val="00CD5201"/>
    <w:rsid w:val="00CE3CA8"/>
    <w:rsid w:val="00CE4304"/>
    <w:rsid w:val="00CF0F47"/>
    <w:rsid w:val="00CF58CA"/>
    <w:rsid w:val="00CF5B43"/>
    <w:rsid w:val="00D054A4"/>
    <w:rsid w:val="00D13754"/>
    <w:rsid w:val="00D14A75"/>
    <w:rsid w:val="00D17136"/>
    <w:rsid w:val="00D21C2A"/>
    <w:rsid w:val="00D24911"/>
    <w:rsid w:val="00D466CB"/>
    <w:rsid w:val="00D46F4B"/>
    <w:rsid w:val="00D47F7E"/>
    <w:rsid w:val="00D517F1"/>
    <w:rsid w:val="00D52607"/>
    <w:rsid w:val="00D6237A"/>
    <w:rsid w:val="00D64AF0"/>
    <w:rsid w:val="00D73588"/>
    <w:rsid w:val="00D80233"/>
    <w:rsid w:val="00D846DF"/>
    <w:rsid w:val="00DC201A"/>
    <w:rsid w:val="00DC2B8D"/>
    <w:rsid w:val="00DD2BD6"/>
    <w:rsid w:val="00DE046F"/>
    <w:rsid w:val="00DE5CDB"/>
    <w:rsid w:val="00DF038A"/>
    <w:rsid w:val="00E24A28"/>
    <w:rsid w:val="00E33A2D"/>
    <w:rsid w:val="00E3685B"/>
    <w:rsid w:val="00E40CA1"/>
    <w:rsid w:val="00E562AA"/>
    <w:rsid w:val="00E6731D"/>
    <w:rsid w:val="00E90EEF"/>
    <w:rsid w:val="00E96FB6"/>
    <w:rsid w:val="00EA1BEB"/>
    <w:rsid w:val="00EA57C7"/>
    <w:rsid w:val="00EC5AF2"/>
    <w:rsid w:val="00EC5BCB"/>
    <w:rsid w:val="00ED4115"/>
    <w:rsid w:val="00EE4350"/>
    <w:rsid w:val="00EE71CE"/>
    <w:rsid w:val="00EE7D9F"/>
    <w:rsid w:val="00EF230B"/>
    <w:rsid w:val="00EF4EAF"/>
    <w:rsid w:val="00EF5F1D"/>
    <w:rsid w:val="00F030AD"/>
    <w:rsid w:val="00F14362"/>
    <w:rsid w:val="00F15C92"/>
    <w:rsid w:val="00F219E5"/>
    <w:rsid w:val="00F27A50"/>
    <w:rsid w:val="00F35B78"/>
    <w:rsid w:val="00F425DE"/>
    <w:rsid w:val="00F464E4"/>
    <w:rsid w:val="00F50086"/>
    <w:rsid w:val="00F55EAC"/>
    <w:rsid w:val="00F61A18"/>
    <w:rsid w:val="00F643AE"/>
    <w:rsid w:val="00F72901"/>
    <w:rsid w:val="00F9015E"/>
    <w:rsid w:val="00F9559A"/>
    <w:rsid w:val="00F96526"/>
    <w:rsid w:val="00FA068A"/>
    <w:rsid w:val="00FA0D41"/>
    <w:rsid w:val="00FA3346"/>
    <w:rsid w:val="00FB2667"/>
    <w:rsid w:val="00FB2DE3"/>
    <w:rsid w:val="00FC4CEF"/>
    <w:rsid w:val="00FC5EC5"/>
    <w:rsid w:val="00FD0780"/>
    <w:rsid w:val="00FE51EA"/>
    <w:rsid w:val="00FE6507"/>
    <w:rsid w:val="00FF51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65"/>
    <w:pPr>
      <w:spacing w:line="480" w:lineRule="auto"/>
      <w:jc w:val="both"/>
    </w:pPr>
    <w:rPr>
      <w:rFonts w:ascii="Arial" w:hAnsi="Arial"/>
      <w:sz w:val="24"/>
    </w:rPr>
  </w:style>
  <w:style w:type="paragraph" w:styleId="Heading1">
    <w:name w:val="heading 1"/>
    <w:basedOn w:val="Normal"/>
    <w:next w:val="Normal"/>
    <w:link w:val="Heading1Char"/>
    <w:uiPriority w:val="9"/>
    <w:qFormat/>
    <w:rsid w:val="00502D0C"/>
    <w:pPr>
      <w:keepNext/>
      <w:keepLines/>
      <w:spacing w:before="240" w:after="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502D0C"/>
    <w:pPr>
      <w:keepNext/>
      <w:keepLines/>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3739C6"/>
    <w:pPr>
      <w:keepNext/>
      <w:keepLines/>
      <w:spacing w:before="40" w:after="0"/>
      <w:outlineLvl w:val="2"/>
    </w:pPr>
    <w:rPr>
      <w:rFonts w:eastAsiaTheme="majorEastAsia" w:cstheme="majorBidi"/>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1B"/>
    <w:pPr>
      <w:ind w:left="720"/>
      <w:contextualSpacing/>
    </w:pPr>
  </w:style>
  <w:style w:type="paragraph" w:styleId="Header">
    <w:name w:val="header"/>
    <w:basedOn w:val="Normal"/>
    <w:link w:val="HeaderChar"/>
    <w:uiPriority w:val="99"/>
    <w:unhideWhenUsed/>
    <w:rsid w:val="00243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21B"/>
  </w:style>
  <w:style w:type="paragraph" w:styleId="Footer">
    <w:name w:val="footer"/>
    <w:basedOn w:val="Normal"/>
    <w:link w:val="FooterChar"/>
    <w:uiPriority w:val="99"/>
    <w:unhideWhenUsed/>
    <w:rsid w:val="00243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21B"/>
  </w:style>
  <w:style w:type="paragraph" w:styleId="FootnoteText">
    <w:name w:val="footnote text"/>
    <w:basedOn w:val="Normal"/>
    <w:link w:val="FootnoteTextChar"/>
    <w:uiPriority w:val="99"/>
    <w:unhideWhenUsed/>
    <w:rsid w:val="00884660"/>
    <w:pPr>
      <w:spacing w:after="0" w:line="240" w:lineRule="auto"/>
      <w:contextualSpacing/>
    </w:pPr>
    <w:rPr>
      <w:rFonts w:ascii="Times New Roman" w:hAnsi="Times New Roman"/>
      <w:sz w:val="20"/>
      <w:szCs w:val="20"/>
    </w:rPr>
  </w:style>
  <w:style w:type="character" w:customStyle="1" w:styleId="FootnoteTextChar">
    <w:name w:val="Footnote Text Char"/>
    <w:basedOn w:val="DefaultParagraphFont"/>
    <w:link w:val="FootnoteText"/>
    <w:uiPriority w:val="99"/>
    <w:rsid w:val="00884660"/>
    <w:rPr>
      <w:rFonts w:ascii="Times New Roman" w:hAnsi="Times New Roman"/>
      <w:sz w:val="20"/>
      <w:szCs w:val="20"/>
    </w:rPr>
  </w:style>
  <w:style w:type="character" w:styleId="FootnoteReference">
    <w:name w:val="footnote reference"/>
    <w:basedOn w:val="DefaultParagraphFont"/>
    <w:uiPriority w:val="99"/>
    <w:unhideWhenUsed/>
    <w:rsid w:val="00EE7D9F"/>
    <w:rPr>
      <w:vertAlign w:val="superscript"/>
    </w:rPr>
  </w:style>
  <w:style w:type="character" w:customStyle="1" w:styleId="Heading1Char">
    <w:name w:val="Heading 1 Char"/>
    <w:basedOn w:val="DefaultParagraphFont"/>
    <w:link w:val="Heading1"/>
    <w:uiPriority w:val="9"/>
    <w:rsid w:val="00502D0C"/>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502D0C"/>
    <w:rPr>
      <w:rFonts w:ascii="Arial" w:eastAsiaTheme="majorEastAsia" w:hAnsi="Arial" w:cstheme="majorBidi"/>
      <w:b/>
      <w:sz w:val="24"/>
      <w:szCs w:val="26"/>
      <w:u w:val="single"/>
    </w:rPr>
  </w:style>
  <w:style w:type="paragraph" w:styleId="Title">
    <w:name w:val="Title"/>
    <w:aliases w:val="Heading Three"/>
    <w:basedOn w:val="Normal"/>
    <w:next w:val="Normal"/>
    <w:link w:val="TitleChar"/>
    <w:uiPriority w:val="10"/>
    <w:qFormat/>
    <w:rsid w:val="00502D0C"/>
    <w:pPr>
      <w:spacing w:after="0"/>
      <w:contextualSpacing/>
    </w:pPr>
    <w:rPr>
      <w:rFonts w:eastAsiaTheme="majorEastAsia" w:cstheme="majorBidi"/>
      <w:i/>
      <w:spacing w:val="-10"/>
      <w:kern w:val="28"/>
      <w:szCs w:val="56"/>
    </w:rPr>
  </w:style>
  <w:style w:type="character" w:customStyle="1" w:styleId="TitleChar">
    <w:name w:val="Title Char"/>
    <w:aliases w:val="Heading Three Char"/>
    <w:basedOn w:val="DefaultParagraphFont"/>
    <w:link w:val="Title"/>
    <w:uiPriority w:val="10"/>
    <w:rsid w:val="00502D0C"/>
    <w:rPr>
      <w:rFonts w:ascii="Arial" w:eastAsiaTheme="majorEastAsia" w:hAnsi="Arial" w:cstheme="majorBidi"/>
      <w:i/>
      <w:spacing w:val="-10"/>
      <w:kern w:val="28"/>
      <w:sz w:val="24"/>
      <w:szCs w:val="56"/>
    </w:rPr>
  </w:style>
  <w:style w:type="paragraph" w:styleId="Quote">
    <w:name w:val="Quote"/>
    <w:basedOn w:val="Normal"/>
    <w:next w:val="Normal"/>
    <w:link w:val="QuoteChar"/>
    <w:uiPriority w:val="29"/>
    <w:qFormat/>
    <w:rsid w:val="000138D7"/>
    <w:pPr>
      <w:spacing w:line="360" w:lineRule="auto"/>
      <w:ind w:left="1440"/>
    </w:pPr>
    <w:rPr>
      <w:rFonts w:cs="Arial"/>
      <w:i/>
      <w:szCs w:val="24"/>
    </w:rPr>
  </w:style>
  <w:style w:type="character" w:customStyle="1" w:styleId="QuoteChar">
    <w:name w:val="Quote Char"/>
    <w:basedOn w:val="DefaultParagraphFont"/>
    <w:link w:val="Quote"/>
    <w:uiPriority w:val="29"/>
    <w:rsid w:val="000138D7"/>
    <w:rPr>
      <w:rFonts w:ascii="Arial" w:hAnsi="Arial" w:cs="Arial"/>
      <w:i/>
      <w:sz w:val="24"/>
      <w:szCs w:val="24"/>
    </w:rPr>
  </w:style>
  <w:style w:type="character" w:customStyle="1" w:styleId="Heading3Char">
    <w:name w:val="Heading 3 Char"/>
    <w:basedOn w:val="DefaultParagraphFont"/>
    <w:link w:val="Heading3"/>
    <w:uiPriority w:val="9"/>
    <w:rsid w:val="003739C6"/>
    <w:rPr>
      <w:rFonts w:ascii="Arial" w:eastAsiaTheme="majorEastAsia" w:hAnsi="Arial" w:cstheme="majorBidi"/>
      <w:i/>
      <w:sz w:val="24"/>
      <w:szCs w:val="24"/>
      <w:u w:val="single"/>
    </w:rPr>
  </w:style>
  <w:style w:type="paragraph" w:customStyle="1" w:styleId="Default">
    <w:name w:val="Default"/>
    <w:rsid w:val="00CC6AE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5BCB"/>
    <w:rPr>
      <w:sz w:val="16"/>
      <w:szCs w:val="16"/>
    </w:rPr>
  </w:style>
  <w:style w:type="paragraph" w:styleId="CommentText">
    <w:name w:val="annotation text"/>
    <w:basedOn w:val="Normal"/>
    <w:link w:val="CommentTextChar"/>
    <w:uiPriority w:val="99"/>
    <w:semiHidden/>
    <w:unhideWhenUsed/>
    <w:rsid w:val="00EC5BCB"/>
    <w:pPr>
      <w:spacing w:line="240" w:lineRule="auto"/>
    </w:pPr>
    <w:rPr>
      <w:sz w:val="20"/>
      <w:szCs w:val="20"/>
    </w:rPr>
  </w:style>
  <w:style w:type="character" w:customStyle="1" w:styleId="CommentTextChar">
    <w:name w:val="Comment Text Char"/>
    <w:basedOn w:val="DefaultParagraphFont"/>
    <w:link w:val="CommentText"/>
    <w:uiPriority w:val="99"/>
    <w:semiHidden/>
    <w:rsid w:val="00EC5B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5BCB"/>
    <w:rPr>
      <w:b/>
      <w:bCs/>
    </w:rPr>
  </w:style>
  <w:style w:type="character" w:customStyle="1" w:styleId="CommentSubjectChar">
    <w:name w:val="Comment Subject Char"/>
    <w:basedOn w:val="CommentTextChar"/>
    <w:link w:val="CommentSubject"/>
    <w:uiPriority w:val="99"/>
    <w:semiHidden/>
    <w:rsid w:val="00EC5BCB"/>
    <w:rPr>
      <w:rFonts w:ascii="Arial" w:hAnsi="Arial"/>
      <w:b/>
      <w:bCs/>
      <w:sz w:val="20"/>
      <w:szCs w:val="20"/>
    </w:rPr>
  </w:style>
  <w:style w:type="paragraph" w:styleId="BalloonText">
    <w:name w:val="Balloon Text"/>
    <w:basedOn w:val="Normal"/>
    <w:link w:val="BalloonTextChar"/>
    <w:uiPriority w:val="99"/>
    <w:semiHidden/>
    <w:unhideWhenUsed/>
    <w:rsid w:val="00EC5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CB"/>
    <w:rPr>
      <w:rFonts w:ascii="Segoe UI" w:hAnsi="Segoe UI" w:cs="Segoe UI"/>
      <w:sz w:val="18"/>
      <w:szCs w:val="18"/>
    </w:rPr>
  </w:style>
  <w:style w:type="character" w:styleId="Hyperlink">
    <w:name w:val="Hyperlink"/>
    <w:basedOn w:val="DefaultParagraphFont"/>
    <w:uiPriority w:val="99"/>
    <w:semiHidden/>
    <w:unhideWhenUsed/>
    <w:rsid w:val="00EC5BCB"/>
    <w:rPr>
      <w:color w:val="0000FF"/>
      <w:u w:val="single"/>
    </w:rPr>
  </w:style>
  <w:style w:type="table" w:styleId="TableGrid">
    <w:name w:val="Table Grid"/>
    <w:basedOn w:val="TableNormal"/>
    <w:uiPriority w:val="39"/>
    <w:rsid w:val="000B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65"/>
    <w:pPr>
      <w:spacing w:line="480" w:lineRule="auto"/>
      <w:jc w:val="both"/>
    </w:pPr>
    <w:rPr>
      <w:rFonts w:ascii="Arial" w:hAnsi="Arial"/>
      <w:sz w:val="24"/>
    </w:rPr>
  </w:style>
  <w:style w:type="paragraph" w:styleId="Heading1">
    <w:name w:val="heading 1"/>
    <w:basedOn w:val="Normal"/>
    <w:next w:val="Normal"/>
    <w:link w:val="Heading1Char"/>
    <w:uiPriority w:val="9"/>
    <w:qFormat/>
    <w:rsid w:val="00502D0C"/>
    <w:pPr>
      <w:keepNext/>
      <w:keepLines/>
      <w:spacing w:before="240" w:after="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502D0C"/>
    <w:pPr>
      <w:keepNext/>
      <w:keepLines/>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3739C6"/>
    <w:pPr>
      <w:keepNext/>
      <w:keepLines/>
      <w:spacing w:before="40" w:after="0"/>
      <w:outlineLvl w:val="2"/>
    </w:pPr>
    <w:rPr>
      <w:rFonts w:eastAsiaTheme="majorEastAsia" w:cstheme="majorBidi"/>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1B"/>
    <w:pPr>
      <w:ind w:left="720"/>
      <w:contextualSpacing/>
    </w:pPr>
  </w:style>
  <w:style w:type="paragraph" w:styleId="Header">
    <w:name w:val="header"/>
    <w:basedOn w:val="Normal"/>
    <w:link w:val="HeaderChar"/>
    <w:uiPriority w:val="99"/>
    <w:unhideWhenUsed/>
    <w:rsid w:val="00243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21B"/>
  </w:style>
  <w:style w:type="paragraph" w:styleId="Footer">
    <w:name w:val="footer"/>
    <w:basedOn w:val="Normal"/>
    <w:link w:val="FooterChar"/>
    <w:uiPriority w:val="99"/>
    <w:unhideWhenUsed/>
    <w:rsid w:val="00243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21B"/>
  </w:style>
  <w:style w:type="paragraph" w:styleId="FootnoteText">
    <w:name w:val="footnote text"/>
    <w:basedOn w:val="Normal"/>
    <w:link w:val="FootnoteTextChar"/>
    <w:uiPriority w:val="99"/>
    <w:unhideWhenUsed/>
    <w:rsid w:val="00884660"/>
    <w:pPr>
      <w:spacing w:after="0" w:line="240" w:lineRule="auto"/>
      <w:contextualSpacing/>
    </w:pPr>
    <w:rPr>
      <w:rFonts w:ascii="Times New Roman" w:hAnsi="Times New Roman"/>
      <w:sz w:val="20"/>
      <w:szCs w:val="20"/>
    </w:rPr>
  </w:style>
  <w:style w:type="character" w:customStyle="1" w:styleId="FootnoteTextChar">
    <w:name w:val="Footnote Text Char"/>
    <w:basedOn w:val="DefaultParagraphFont"/>
    <w:link w:val="FootnoteText"/>
    <w:uiPriority w:val="99"/>
    <w:rsid w:val="00884660"/>
    <w:rPr>
      <w:rFonts w:ascii="Times New Roman" w:hAnsi="Times New Roman"/>
      <w:sz w:val="20"/>
      <w:szCs w:val="20"/>
    </w:rPr>
  </w:style>
  <w:style w:type="character" w:styleId="FootnoteReference">
    <w:name w:val="footnote reference"/>
    <w:basedOn w:val="DefaultParagraphFont"/>
    <w:uiPriority w:val="99"/>
    <w:unhideWhenUsed/>
    <w:rsid w:val="00EE7D9F"/>
    <w:rPr>
      <w:vertAlign w:val="superscript"/>
    </w:rPr>
  </w:style>
  <w:style w:type="character" w:customStyle="1" w:styleId="Heading1Char">
    <w:name w:val="Heading 1 Char"/>
    <w:basedOn w:val="DefaultParagraphFont"/>
    <w:link w:val="Heading1"/>
    <w:uiPriority w:val="9"/>
    <w:rsid w:val="00502D0C"/>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502D0C"/>
    <w:rPr>
      <w:rFonts w:ascii="Arial" w:eastAsiaTheme="majorEastAsia" w:hAnsi="Arial" w:cstheme="majorBidi"/>
      <w:b/>
      <w:sz w:val="24"/>
      <w:szCs w:val="26"/>
      <w:u w:val="single"/>
    </w:rPr>
  </w:style>
  <w:style w:type="paragraph" w:styleId="Title">
    <w:name w:val="Title"/>
    <w:aliases w:val="Heading Three"/>
    <w:basedOn w:val="Normal"/>
    <w:next w:val="Normal"/>
    <w:link w:val="TitleChar"/>
    <w:uiPriority w:val="10"/>
    <w:qFormat/>
    <w:rsid w:val="00502D0C"/>
    <w:pPr>
      <w:spacing w:after="0"/>
      <w:contextualSpacing/>
    </w:pPr>
    <w:rPr>
      <w:rFonts w:eastAsiaTheme="majorEastAsia" w:cstheme="majorBidi"/>
      <w:i/>
      <w:spacing w:val="-10"/>
      <w:kern w:val="28"/>
      <w:szCs w:val="56"/>
    </w:rPr>
  </w:style>
  <w:style w:type="character" w:customStyle="1" w:styleId="TitleChar">
    <w:name w:val="Title Char"/>
    <w:aliases w:val="Heading Three Char"/>
    <w:basedOn w:val="DefaultParagraphFont"/>
    <w:link w:val="Title"/>
    <w:uiPriority w:val="10"/>
    <w:rsid w:val="00502D0C"/>
    <w:rPr>
      <w:rFonts w:ascii="Arial" w:eastAsiaTheme="majorEastAsia" w:hAnsi="Arial" w:cstheme="majorBidi"/>
      <w:i/>
      <w:spacing w:val="-10"/>
      <w:kern w:val="28"/>
      <w:sz w:val="24"/>
      <w:szCs w:val="56"/>
    </w:rPr>
  </w:style>
  <w:style w:type="paragraph" w:styleId="Quote">
    <w:name w:val="Quote"/>
    <w:basedOn w:val="Normal"/>
    <w:next w:val="Normal"/>
    <w:link w:val="QuoteChar"/>
    <w:uiPriority w:val="29"/>
    <w:qFormat/>
    <w:rsid w:val="000138D7"/>
    <w:pPr>
      <w:spacing w:line="360" w:lineRule="auto"/>
      <w:ind w:left="1440"/>
    </w:pPr>
    <w:rPr>
      <w:rFonts w:cs="Arial"/>
      <w:i/>
      <w:szCs w:val="24"/>
    </w:rPr>
  </w:style>
  <w:style w:type="character" w:customStyle="1" w:styleId="QuoteChar">
    <w:name w:val="Quote Char"/>
    <w:basedOn w:val="DefaultParagraphFont"/>
    <w:link w:val="Quote"/>
    <w:uiPriority w:val="29"/>
    <w:rsid w:val="000138D7"/>
    <w:rPr>
      <w:rFonts w:ascii="Arial" w:hAnsi="Arial" w:cs="Arial"/>
      <w:i/>
      <w:sz w:val="24"/>
      <w:szCs w:val="24"/>
    </w:rPr>
  </w:style>
  <w:style w:type="character" w:customStyle="1" w:styleId="Heading3Char">
    <w:name w:val="Heading 3 Char"/>
    <w:basedOn w:val="DefaultParagraphFont"/>
    <w:link w:val="Heading3"/>
    <w:uiPriority w:val="9"/>
    <w:rsid w:val="003739C6"/>
    <w:rPr>
      <w:rFonts w:ascii="Arial" w:eastAsiaTheme="majorEastAsia" w:hAnsi="Arial" w:cstheme="majorBidi"/>
      <w:i/>
      <w:sz w:val="24"/>
      <w:szCs w:val="24"/>
      <w:u w:val="single"/>
    </w:rPr>
  </w:style>
  <w:style w:type="paragraph" w:customStyle="1" w:styleId="Default">
    <w:name w:val="Default"/>
    <w:rsid w:val="00CC6AE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5BCB"/>
    <w:rPr>
      <w:sz w:val="16"/>
      <w:szCs w:val="16"/>
    </w:rPr>
  </w:style>
  <w:style w:type="paragraph" w:styleId="CommentText">
    <w:name w:val="annotation text"/>
    <w:basedOn w:val="Normal"/>
    <w:link w:val="CommentTextChar"/>
    <w:uiPriority w:val="99"/>
    <w:semiHidden/>
    <w:unhideWhenUsed/>
    <w:rsid w:val="00EC5BCB"/>
    <w:pPr>
      <w:spacing w:line="240" w:lineRule="auto"/>
    </w:pPr>
    <w:rPr>
      <w:sz w:val="20"/>
      <w:szCs w:val="20"/>
    </w:rPr>
  </w:style>
  <w:style w:type="character" w:customStyle="1" w:styleId="CommentTextChar">
    <w:name w:val="Comment Text Char"/>
    <w:basedOn w:val="DefaultParagraphFont"/>
    <w:link w:val="CommentText"/>
    <w:uiPriority w:val="99"/>
    <w:semiHidden/>
    <w:rsid w:val="00EC5B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5BCB"/>
    <w:rPr>
      <w:b/>
      <w:bCs/>
    </w:rPr>
  </w:style>
  <w:style w:type="character" w:customStyle="1" w:styleId="CommentSubjectChar">
    <w:name w:val="Comment Subject Char"/>
    <w:basedOn w:val="CommentTextChar"/>
    <w:link w:val="CommentSubject"/>
    <w:uiPriority w:val="99"/>
    <w:semiHidden/>
    <w:rsid w:val="00EC5BCB"/>
    <w:rPr>
      <w:rFonts w:ascii="Arial" w:hAnsi="Arial"/>
      <w:b/>
      <w:bCs/>
      <w:sz w:val="20"/>
      <w:szCs w:val="20"/>
    </w:rPr>
  </w:style>
  <w:style w:type="paragraph" w:styleId="BalloonText">
    <w:name w:val="Balloon Text"/>
    <w:basedOn w:val="Normal"/>
    <w:link w:val="BalloonTextChar"/>
    <w:uiPriority w:val="99"/>
    <w:semiHidden/>
    <w:unhideWhenUsed/>
    <w:rsid w:val="00EC5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CB"/>
    <w:rPr>
      <w:rFonts w:ascii="Segoe UI" w:hAnsi="Segoe UI" w:cs="Segoe UI"/>
      <w:sz w:val="18"/>
      <w:szCs w:val="18"/>
    </w:rPr>
  </w:style>
  <w:style w:type="character" w:styleId="Hyperlink">
    <w:name w:val="Hyperlink"/>
    <w:basedOn w:val="DefaultParagraphFont"/>
    <w:uiPriority w:val="99"/>
    <w:semiHidden/>
    <w:unhideWhenUsed/>
    <w:rsid w:val="00EC5BCB"/>
    <w:rPr>
      <w:color w:val="0000FF"/>
      <w:u w:val="single"/>
    </w:rPr>
  </w:style>
  <w:style w:type="table" w:styleId="TableGrid">
    <w:name w:val="Table Grid"/>
    <w:basedOn w:val="TableNormal"/>
    <w:uiPriority w:val="39"/>
    <w:rsid w:val="000B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0367">
      <w:bodyDiv w:val="1"/>
      <w:marLeft w:val="0"/>
      <w:marRight w:val="0"/>
      <w:marTop w:val="0"/>
      <w:marBottom w:val="0"/>
      <w:divBdr>
        <w:top w:val="none" w:sz="0" w:space="0" w:color="auto"/>
        <w:left w:val="none" w:sz="0" w:space="0" w:color="auto"/>
        <w:bottom w:val="none" w:sz="0" w:space="0" w:color="auto"/>
        <w:right w:val="none" w:sz="0" w:space="0" w:color="auto"/>
      </w:divBdr>
      <w:divsChild>
        <w:div w:id="1164979973">
          <w:marLeft w:val="0"/>
          <w:marRight w:val="0"/>
          <w:marTop w:val="0"/>
          <w:marBottom w:val="0"/>
          <w:divBdr>
            <w:top w:val="none" w:sz="0" w:space="0" w:color="auto"/>
            <w:left w:val="none" w:sz="0" w:space="0" w:color="auto"/>
            <w:bottom w:val="none" w:sz="0" w:space="0" w:color="auto"/>
            <w:right w:val="none" w:sz="0" w:space="0" w:color="auto"/>
          </w:divBdr>
        </w:div>
        <w:div w:id="1595746435">
          <w:marLeft w:val="0"/>
          <w:marRight w:val="0"/>
          <w:marTop w:val="0"/>
          <w:marBottom w:val="0"/>
          <w:divBdr>
            <w:top w:val="none" w:sz="0" w:space="0" w:color="auto"/>
            <w:left w:val="none" w:sz="0" w:space="0" w:color="auto"/>
            <w:bottom w:val="none" w:sz="0" w:space="0" w:color="auto"/>
            <w:right w:val="none" w:sz="0" w:space="0" w:color="auto"/>
          </w:divBdr>
        </w:div>
        <w:div w:id="798231387">
          <w:marLeft w:val="0"/>
          <w:marRight w:val="0"/>
          <w:marTop w:val="0"/>
          <w:marBottom w:val="0"/>
          <w:divBdr>
            <w:top w:val="none" w:sz="0" w:space="0" w:color="auto"/>
            <w:left w:val="none" w:sz="0" w:space="0" w:color="auto"/>
            <w:bottom w:val="none" w:sz="0" w:space="0" w:color="auto"/>
            <w:right w:val="none" w:sz="0" w:space="0" w:color="auto"/>
          </w:divBdr>
        </w:div>
        <w:div w:id="890578817">
          <w:marLeft w:val="0"/>
          <w:marRight w:val="0"/>
          <w:marTop w:val="0"/>
          <w:marBottom w:val="0"/>
          <w:divBdr>
            <w:top w:val="none" w:sz="0" w:space="0" w:color="auto"/>
            <w:left w:val="none" w:sz="0" w:space="0" w:color="auto"/>
            <w:bottom w:val="none" w:sz="0" w:space="0" w:color="auto"/>
            <w:right w:val="none" w:sz="0" w:space="0" w:color="auto"/>
          </w:divBdr>
        </w:div>
        <w:div w:id="21395585">
          <w:marLeft w:val="0"/>
          <w:marRight w:val="0"/>
          <w:marTop w:val="0"/>
          <w:marBottom w:val="0"/>
          <w:divBdr>
            <w:top w:val="none" w:sz="0" w:space="0" w:color="auto"/>
            <w:left w:val="none" w:sz="0" w:space="0" w:color="auto"/>
            <w:bottom w:val="none" w:sz="0" w:space="0" w:color="auto"/>
            <w:right w:val="none" w:sz="0" w:space="0" w:color="auto"/>
          </w:divBdr>
        </w:div>
      </w:divsChild>
    </w:div>
    <w:div w:id="848451572">
      <w:bodyDiv w:val="1"/>
      <w:marLeft w:val="0"/>
      <w:marRight w:val="0"/>
      <w:marTop w:val="0"/>
      <w:marBottom w:val="0"/>
      <w:divBdr>
        <w:top w:val="none" w:sz="0" w:space="0" w:color="auto"/>
        <w:left w:val="none" w:sz="0" w:space="0" w:color="auto"/>
        <w:bottom w:val="none" w:sz="0" w:space="0" w:color="auto"/>
        <w:right w:val="none" w:sz="0" w:space="0" w:color="auto"/>
      </w:divBdr>
    </w:div>
    <w:div w:id="858661191">
      <w:bodyDiv w:val="1"/>
      <w:marLeft w:val="0"/>
      <w:marRight w:val="0"/>
      <w:marTop w:val="0"/>
      <w:marBottom w:val="0"/>
      <w:divBdr>
        <w:top w:val="none" w:sz="0" w:space="0" w:color="auto"/>
        <w:left w:val="none" w:sz="0" w:space="0" w:color="auto"/>
        <w:bottom w:val="none" w:sz="0" w:space="0" w:color="auto"/>
        <w:right w:val="none" w:sz="0" w:space="0" w:color="auto"/>
      </w:divBdr>
    </w:div>
    <w:div w:id="1110005167">
      <w:bodyDiv w:val="1"/>
      <w:marLeft w:val="0"/>
      <w:marRight w:val="0"/>
      <w:marTop w:val="0"/>
      <w:marBottom w:val="0"/>
      <w:divBdr>
        <w:top w:val="none" w:sz="0" w:space="0" w:color="auto"/>
        <w:left w:val="none" w:sz="0" w:space="0" w:color="auto"/>
        <w:bottom w:val="none" w:sz="0" w:space="0" w:color="auto"/>
        <w:right w:val="none" w:sz="0" w:space="0" w:color="auto"/>
      </w:divBdr>
    </w:div>
    <w:div w:id="1179193484">
      <w:bodyDiv w:val="1"/>
      <w:marLeft w:val="0"/>
      <w:marRight w:val="0"/>
      <w:marTop w:val="0"/>
      <w:marBottom w:val="0"/>
      <w:divBdr>
        <w:top w:val="none" w:sz="0" w:space="0" w:color="auto"/>
        <w:left w:val="none" w:sz="0" w:space="0" w:color="auto"/>
        <w:bottom w:val="none" w:sz="0" w:space="0" w:color="auto"/>
        <w:right w:val="none" w:sz="0" w:space="0" w:color="auto"/>
      </w:divBdr>
    </w:div>
    <w:div w:id="1255047019">
      <w:bodyDiv w:val="1"/>
      <w:marLeft w:val="0"/>
      <w:marRight w:val="0"/>
      <w:marTop w:val="0"/>
      <w:marBottom w:val="0"/>
      <w:divBdr>
        <w:top w:val="none" w:sz="0" w:space="0" w:color="auto"/>
        <w:left w:val="none" w:sz="0" w:space="0" w:color="auto"/>
        <w:bottom w:val="none" w:sz="0" w:space="0" w:color="auto"/>
        <w:right w:val="none" w:sz="0" w:space="0" w:color="auto"/>
      </w:divBdr>
    </w:div>
    <w:div w:id="1395277853">
      <w:bodyDiv w:val="1"/>
      <w:marLeft w:val="0"/>
      <w:marRight w:val="0"/>
      <w:marTop w:val="0"/>
      <w:marBottom w:val="0"/>
      <w:divBdr>
        <w:top w:val="none" w:sz="0" w:space="0" w:color="auto"/>
        <w:left w:val="none" w:sz="0" w:space="0" w:color="auto"/>
        <w:bottom w:val="none" w:sz="0" w:space="0" w:color="auto"/>
        <w:right w:val="none" w:sz="0" w:space="0" w:color="auto"/>
      </w:divBdr>
    </w:div>
    <w:div w:id="1416514750">
      <w:bodyDiv w:val="1"/>
      <w:marLeft w:val="0"/>
      <w:marRight w:val="0"/>
      <w:marTop w:val="0"/>
      <w:marBottom w:val="0"/>
      <w:divBdr>
        <w:top w:val="none" w:sz="0" w:space="0" w:color="auto"/>
        <w:left w:val="none" w:sz="0" w:space="0" w:color="auto"/>
        <w:bottom w:val="none" w:sz="0" w:space="0" w:color="auto"/>
        <w:right w:val="none" w:sz="0" w:space="0" w:color="auto"/>
      </w:divBdr>
      <w:divsChild>
        <w:div w:id="1532913873">
          <w:marLeft w:val="0"/>
          <w:marRight w:val="0"/>
          <w:marTop w:val="0"/>
          <w:marBottom w:val="0"/>
          <w:divBdr>
            <w:top w:val="none" w:sz="0" w:space="0" w:color="auto"/>
            <w:left w:val="none" w:sz="0" w:space="0" w:color="auto"/>
            <w:bottom w:val="none" w:sz="0" w:space="0" w:color="auto"/>
            <w:right w:val="none" w:sz="0" w:space="0" w:color="auto"/>
          </w:divBdr>
        </w:div>
        <w:div w:id="1403480240">
          <w:marLeft w:val="0"/>
          <w:marRight w:val="0"/>
          <w:marTop w:val="0"/>
          <w:marBottom w:val="0"/>
          <w:divBdr>
            <w:top w:val="none" w:sz="0" w:space="0" w:color="auto"/>
            <w:left w:val="none" w:sz="0" w:space="0" w:color="auto"/>
            <w:bottom w:val="none" w:sz="0" w:space="0" w:color="auto"/>
            <w:right w:val="none" w:sz="0" w:space="0" w:color="auto"/>
          </w:divBdr>
        </w:div>
        <w:div w:id="1161389421">
          <w:marLeft w:val="0"/>
          <w:marRight w:val="0"/>
          <w:marTop w:val="0"/>
          <w:marBottom w:val="0"/>
          <w:divBdr>
            <w:top w:val="none" w:sz="0" w:space="0" w:color="auto"/>
            <w:left w:val="none" w:sz="0" w:space="0" w:color="auto"/>
            <w:bottom w:val="none" w:sz="0" w:space="0" w:color="auto"/>
            <w:right w:val="none" w:sz="0" w:space="0" w:color="auto"/>
          </w:divBdr>
        </w:div>
        <w:div w:id="641039981">
          <w:marLeft w:val="0"/>
          <w:marRight w:val="0"/>
          <w:marTop w:val="0"/>
          <w:marBottom w:val="0"/>
          <w:divBdr>
            <w:top w:val="none" w:sz="0" w:space="0" w:color="auto"/>
            <w:left w:val="none" w:sz="0" w:space="0" w:color="auto"/>
            <w:bottom w:val="none" w:sz="0" w:space="0" w:color="auto"/>
            <w:right w:val="none" w:sz="0" w:space="0" w:color="auto"/>
          </w:divBdr>
        </w:div>
        <w:div w:id="1158888448">
          <w:marLeft w:val="0"/>
          <w:marRight w:val="0"/>
          <w:marTop w:val="0"/>
          <w:marBottom w:val="0"/>
          <w:divBdr>
            <w:top w:val="none" w:sz="0" w:space="0" w:color="auto"/>
            <w:left w:val="none" w:sz="0" w:space="0" w:color="auto"/>
            <w:bottom w:val="none" w:sz="0" w:space="0" w:color="auto"/>
            <w:right w:val="none" w:sz="0" w:space="0" w:color="auto"/>
          </w:divBdr>
        </w:div>
        <w:div w:id="1993024815">
          <w:marLeft w:val="0"/>
          <w:marRight w:val="0"/>
          <w:marTop w:val="0"/>
          <w:marBottom w:val="0"/>
          <w:divBdr>
            <w:top w:val="none" w:sz="0" w:space="0" w:color="auto"/>
            <w:left w:val="none" w:sz="0" w:space="0" w:color="auto"/>
            <w:bottom w:val="none" w:sz="0" w:space="0" w:color="auto"/>
            <w:right w:val="none" w:sz="0" w:space="0" w:color="auto"/>
          </w:divBdr>
        </w:div>
        <w:div w:id="439380580">
          <w:marLeft w:val="0"/>
          <w:marRight w:val="0"/>
          <w:marTop w:val="0"/>
          <w:marBottom w:val="0"/>
          <w:divBdr>
            <w:top w:val="none" w:sz="0" w:space="0" w:color="auto"/>
            <w:left w:val="none" w:sz="0" w:space="0" w:color="auto"/>
            <w:bottom w:val="none" w:sz="0" w:space="0" w:color="auto"/>
            <w:right w:val="none" w:sz="0" w:space="0" w:color="auto"/>
          </w:divBdr>
        </w:div>
        <w:div w:id="559176550">
          <w:marLeft w:val="0"/>
          <w:marRight w:val="0"/>
          <w:marTop w:val="0"/>
          <w:marBottom w:val="0"/>
          <w:divBdr>
            <w:top w:val="none" w:sz="0" w:space="0" w:color="auto"/>
            <w:left w:val="none" w:sz="0" w:space="0" w:color="auto"/>
            <w:bottom w:val="none" w:sz="0" w:space="0" w:color="auto"/>
            <w:right w:val="none" w:sz="0" w:space="0" w:color="auto"/>
          </w:divBdr>
        </w:div>
        <w:div w:id="231158132">
          <w:marLeft w:val="0"/>
          <w:marRight w:val="0"/>
          <w:marTop w:val="0"/>
          <w:marBottom w:val="0"/>
          <w:divBdr>
            <w:top w:val="none" w:sz="0" w:space="0" w:color="auto"/>
            <w:left w:val="none" w:sz="0" w:space="0" w:color="auto"/>
            <w:bottom w:val="none" w:sz="0" w:space="0" w:color="auto"/>
            <w:right w:val="none" w:sz="0" w:space="0" w:color="auto"/>
          </w:divBdr>
        </w:div>
      </w:divsChild>
    </w:div>
    <w:div w:id="1559199645">
      <w:bodyDiv w:val="1"/>
      <w:marLeft w:val="0"/>
      <w:marRight w:val="0"/>
      <w:marTop w:val="0"/>
      <w:marBottom w:val="0"/>
      <w:divBdr>
        <w:top w:val="none" w:sz="0" w:space="0" w:color="auto"/>
        <w:left w:val="none" w:sz="0" w:space="0" w:color="auto"/>
        <w:bottom w:val="none" w:sz="0" w:space="0" w:color="auto"/>
        <w:right w:val="none" w:sz="0" w:space="0" w:color="auto"/>
      </w:divBdr>
    </w:div>
    <w:div w:id="1648362771">
      <w:bodyDiv w:val="1"/>
      <w:marLeft w:val="0"/>
      <w:marRight w:val="0"/>
      <w:marTop w:val="0"/>
      <w:marBottom w:val="0"/>
      <w:divBdr>
        <w:top w:val="none" w:sz="0" w:space="0" w:color="auto"/>
        <w:left w:val="none" w:sz="0" w:space="0" w:color="auto"/>
        <w:bottom w:val="none" w:sz="0" w:space="0" w:color="auto"/>
        <w:right w:val="none" w:sz="0" w:space="0" w:color="auto"/>
      </w:divBdr>
      <w:divsChild>
        <w:div w:id="614335972">
          <w:marLeft w:val="0"/>
          <w:marRight w:val="0"/>
          <w:marTop w:val="0"/>
          <w:marBottom w:val="0"/>
          <w:divBdr>
            <w:top w:val="none" w:sz="0" w:space="0" w:color="auto"/>
            <w:left w:val="none" w:sz="0" w:space="0" w:color="auto"/>
            <w:bottom w:val="none" w:sz="0" w:space="0" w:color="auto"/>
            <w:right w:val="none" w:sz="0" w:space="0" w:color="auto"/>
          </w:divBdr>
        </w:div>
        <w:div w:id="1973364098">
          <w:marLeft w:val="0"/>
          <w:marRight w:val="0"/>
          <w:marTop w:val="0"/>
          <w:marBottom w:val="0"/>
          <w:divBdr>
            <w:top w:val="none" w:sz="0" w:space="0" w:color="auto"/>
            <w:left w:val="none" w:sz="0" w:space="0" w:color="auto"/>
            <w:bottom w:val="none" w:sz="0" w:space="0" w:color="auto"/>
            <w:right w:val="none" w:sz="0" w:space="0" w:color="auto"/>
          </w:divBdr>
        </w:div>
        <w:div w:id="7026610">
          <w:marLeft w:val="0"/>
          <w:marRight w:val="0"/>
          <w:marTop w:val="0"/>
          <w:marBottom w:val="0"/>
          <w:divBdr>
            <w:top w:val="none" w:sz="0" w:space="0" w:color="auto"/>
            <w:left w:val="none" w:sz="0" w:space="0" w:color="auto"/>
            <w:bottom w:val="none" w:sz="0" w:space="0" w:color="auto"/>
            <w:right w:val="none" w:sz="0" w:space="0" w:color="auto"/>
          </w:divBdr>
        </w:div>
        <w:div w:id="843206400">
          <w:marLeft w:val="0"/>
          <w:marRight w:val="0"/>
          <w:marTop w:val="0"/>
          <w:marBottom w:val="0"/>
          <w:divBdr>
            <w:top w:val="none" w:sz="0" w:space="0" w:color="auto"/>
            <w:left w:val="none" w:sz="0" w:space="0" w:color="auto"/>
            <w:bottom w:val="none" w:sz="0" w:space="0" w:color="auto"/>
            <w:right w:val="none" w:sz="0" w:space="0" w:color="auto"/>
          </w:divBdr>
        </w:div>
        <w:div w:id="1513759028">
          <w:marLeft w:val="0"/>
          <w:marRight w:val="0"/>
          <w:marTop w:val="0"/>
          <w:marBottom w:val="0"/>
          <w:divBdr>
            <w:top w:val="none" w:sz="0" w:space="0" w:color="auto"/>
            <w:left w:val="none" w:sz="0" w:space="0" w:color="auto"/>
            <w:bottom w:val="none" w:sz="0" w:space="0" w:color="auto"/>
            <w:right w:val="none" w:sz="0" w:space="0" w:color="auto"/>
          </w:divBdr>
        </w:div>
      </w:divsChild>
    </w:div>
    <w:div w:id="16506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bis\documents\custom%20office%20templates\Standard%20Leg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02094-EA07-47FB-88CF-226792357140}"/>
</file>

<file path=customXml/itemProps2.xml><?xml version="1.0" encoding="utf-8"?>
<ds:datastoreItem xmlns:ds="http://schemas.openxmlformats.org/officeDocument/2006/customXml" ds:itemID="{9241F38C-C83A-4A7D-AA06-D176704841F9}"/>
</file>

<file path=customXml/itemProps3.xml><?xml version="1.0" encoding="utf-8"?>
<ds:datastoreItem xmlns:ds="http://schemas.openxmlformats.org/officeDocument/2006/customXml" ds:itemID="{5EDEFD5B-A18D-4881-8173-E4D0DA9F4CA8}"/>
</file>

<file path=customXml/itemProps4.xml><?xml version="1.0" encoding="utf-8"?>
<ds:datastoreItem xmlns:ds="http://schemas.openxmlformats.org/officeDocument/2006/customXml" ds:itemID="{1D2B5CA2-B0E7-4006-98BF-0A34F4203ACF}"/>
</file>

<file path=docProps/app.xml><?xml version="1.0" encoding="utf-8"?>
<Properties xmlns="http://schemas.openxmlformats.org/officeDocument/2006/extended-properties" xmlns:vt="http://schemas.openxmlformats.org/officeDocument/2006/docPropsVTypes">
  <Template>Standard Legal</Template>
  <TotalTime>30</TotalTime>
  <Pages>61</Pages>
  <Words>13049</Words>
  <Characters>74382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Bishop</dc:creator>
  <cp:lastModifiedBy>David Borgstrom</cp:lastModifiedBy>
  <cp:revision>5</cp:revision>
  <cp:lastPrinted>2016-08-09T14:56:00Z</cp:lastPrinted>
  <dcterms:created xsi:type="dcterms:W3CDTF">2016-09-10T20:30:00Z</dcterms:created>
  <dcterms:modified xsi:type="dcterms:W3CDTF">2016-09-12T08:52:00Z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